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EECB" w14:textId="77777777" w:rsidR="005304E4" w:rsidRPr="005304E4" w:rsidRDefault="005304E4" w:rsidP="005304E4">
      <w:pPr>
        <w:spacing w:line="240" w:lineRule="auto"/>
        <w:rPr>
          <w:rFonts w:ascii="Times New Roman" w:eastAsia="Times New Roman" w:hAnsi="Times New Roman" w:cs="Times New Roman"/>
          <w:sz w:val="24"/>
          <w:szCs w:val="24"/>
          <w:lang w:val="en-US"/>
        </w:rPr>
      </w:pPr>
      <w:r w:rsidRPr="005304E4">
        <w:rPr>
          <w:rFonts w:eastAsia="Times New Roman"/>
          <w:color w:val="000000"/>
          <w:lang w:val="en-US"/>
        </w:rPr>
        <w:t>&lt;DATE&gt;</w:t>
      </w:r>
    </w:p>
    <w:p w14:paraId="3472A45C" w14:textId="77777777" w:rsidR="005304E4" w:rsidRPr="005304E4" w:rsidRDefault="005304E4" w:rsidP="005304E4">
      <w:pPr>
        <w:spacing w:before="360" w:line="240" w:lineRule="auto"/>
        <w:rPr>
          <w:rFonts w:ascii="Times New Roman" w:eastAsia="Times New Roman" w:hAnsi="Times New Roman" w:cs="Times New Roman"/>
          <w:sz w:val="24"/>
          <w:szCs w:val="24"/>
          <w:lang w:val="en-US"/>
        </w:rPr>
      </w:pPr>
      <w:r w:rsidRPr="005304E4">
        <w:rPr>
          <w:rFonts w:eastAsia="Times New Roman"/>
          <w:color w:val="000000"/>
          <w:lang w:val="en-US"/>
        </w:rPr>
        <w:t>Dear _____,</w:t>
      </w:r>
    </w:p>
    <w:p w14:paraId="2D182342" w14:textId="77777777" w:rsidR="005304E4" w:rsidRPr="005304E4" w:rsidRDefault="005304E4" w:rsidP="005304E4">
      <w:pPr>
        <w:spacing w:before="240" w:line="240" w:lineRule="auto"/>
        <w:rPr>
          <w:rFonts w:ascii="Times New Roman" w:eastAsia="Times New Roman" w:hAnsi="Times New Roman" w:cs="Times New Roman"/>
          <w:sz w:val="24"/>
          <w:szCs w:val="24"/>
          <w:lang w:val="en-US"/>
        </w:rPr>
      </w:pPr>
      <w:r w:rsidRPr="005304E4">
        <w:rPr>
          <w:rFonts w:eastAsia="Times New Roman"/>
          <w:color w:val="000000"/>
          <w:lang w:val="en-US"/>
        </w:rPr>
        <w:t>Your article, [name of article/link], published on [date], suggests that you and your staff are unaware of key information on the “gender-affirmative care” model. Below are critical points that any journalist concerned about gender dysphoric people needs to know.</w:t>
      </w:r>
    </w:p>
    <w:p w14:paraId="4D032815" w14:textId="2D507AF4" w:rsidR="00ED1998" w:rsidRPr="00ED1998" w:rsidRDefault="00ED1998" w:rsidP="008419D6">
      <w:pPr>
        <w:numPr>
          <w:ilvl w:val="0"/>
          <w:numId w:val="2"/>
        </w:numPr>
        <w:tabs>
          <w:tab w:val="clear" w:pos="720"/>
        </w:tabs>
        <w:spacing w:before="240" w:line="240" w:lineRule="auto"/>
        <w:ind w:left="360"/>
        <w:textAlignment w:val="baseline"/>
        <w:rPr>
          <w:rFonts w:eastAsia="Times New Roman"/>
          <w:color w:val="000000"/>
          <w:lang w:val="en-US"/>
        </w:rPr>
      </w:pPr>
      <w:r w:rsidRPr="00ED1998">
        <w:rPr>
          <w:rFonts w:eastAsia="Times New Roman"/>
          <w:color w:val="000000"/>
          <w:lang w:val="en-US"/>
        </w:rPr>
        <w:t xml:space="preserve">The findings and recommendations of the recently released </w:t>
      </w:r>
      <w:hyperlink r:id="rId5" w:history="1">
        <w:r w:rsidRPr="00ED1998">
          <w:rPr>
            <w:rStyle w:val="Hyperlink"/>
            <w:rFonts w:eastAsia="Times New Roman"/>
            <w:b/>
            <w:bCs/>
            <w:color w:val="4F81BD" w:themeColor="accent1"/>
            <w:lang w:val="en-US"/>
          </w:rPr>
          <w:t>Cass Review</w:t>
        </w:r>
      </w:hyperlink>
      <w:r w:rsidRPr="00ED1998">
        <w:rPr>
          <w:rFonts w:eastAsia="Times New Roman"/>
          <w:color w:val="000000"/>
          <w:lang w:val="en-US"/>
        </w:rPr>
        <w:t xml:space="preserve"> confirm what many of us have long known: that social, medical, and surgical interventions for gender distress</w:t>
      </w:r>
      <w:r w:rsidRPr="00ED1998">
        <w:rPr>
          <w:rFonts w:eastAsia="Times New Roman"/>
          <w:b/>
          <w:bCs/>
          <w:color w:val="000000"/>
          <w:lang w:val="en-US"/>
        </w:rPr>
        <w:t xml:space="preserve"> lack evidence of benefit, and instead show significant evidence of harm.  </w:t>
      </w:r>
      <w:r w:rsidRPr="00ED1998">
        <w:rPr>
          <w:rFonts w:eastAsia="Times New Roman"/>
          <w:color w:val="000000"/>
          <w:sz w:val="24"/>
          <w:szCs w:val="24"/>
          <w:lang w:val="en-US"/>
        </w:rPr>
        <w:t>T</w:t>
      </w:r>
      <w:r w:rsidRPr="00ED1998">
        <w:rPr>
          <w:rFonts w:eastAsia="Times New Roman"/>
          <w:color w:val="000000"/>
          <w:lang w:val="en-US"/>
        </w:rPr>
        <w:t xml:space="preserve">he report characterizes pediatric gender-transition treatment as based on “remarkably weak evidence” and indicates that the same holds true for adults. England and Wales will no longer prescribe puberty blockers. </w:t>
      </w:r>
      <w:r w:rsidRPr="00ED1998">
        <w:rPr>
          <w:rFonts w:eastAsia="Times New Roman"/>
          <w:b/>
          <w:bCs/>
          <w:color w:val="000000"/>
          <w:lang w:val="en-US"/>
        </w:rPr>
        <w:t xml:space="preserve">Headline from the </w:t>
      </w:r>
      <w:hyperlink r:id="rId6" w:history="1">
        <w:r w:rsidRPr="00ED1998">
          <w:rPr>
            <w:rStyle w:val="Hyperlink"/>
            <w:rFonts w:eastAsia="Times New Roman"/>
            <w:b/>
            <w:bCs/>
            <w:color w:val="4F81BD" w:themeColor="accent1"/>
            <w:lang w:val="en-US"/>
          </w:rPr>
          <w:t>London Times</w:t>
        </w:r>
      </w:hyperlink>
      <w:r w:rsidRPr="00ED1998">
        <w:rPr>
          <w:rFonts w:eastAsia="Times New Roman"/>
          <w:b/>
          <w:bCs/>
          <w:color w:val="000000"/>
          <w:lang w:val="en-US"/>
        </w:rPr>
        <w:t>: “Prescription of puberty blockers to children is "Quack Medicine."</w:t>
      </w:r>
    </w:p>
    <w:p w14:paraId="5220CB65" w14:textId="19B527A1" w:rsidR="003C517C" w:rsidRDefault="00ED1998" w:rsidP="008419D6">
      <w:pPr>
        <w:pStyle w:val="ListParagraph"/>
        <w:numPr>
          <w:ilvl w:val="0"/>
          <w:numId w:val="2"/>
        </w:numPr>
        <w:tabs>
          <w:tab w:val="clear" w:pos="720"/>
        </w:tabs>
        <w:spacing w:before="240" w:line="240" w:lineRule="auto"/>
        <w:ind w:left="360"/>
        <w:textAlignment w:val="baseline"/>
        <w:rPr>
          <w:rFonts w:eastAsia="Times New Roman"/>
          <w:color w:val="000000"/>
          <w:lang w:val="en-US"/>
        </w:rPr>
      </w:pPr>
      <w:r w:rsidRPr="003C517C">
        <w:rPr>
          <w:rFonts w:eastAsia="Times New Roman"/>
          <w:b/>
          <w:bCs/>
          <w:color w:val="000000"/>
          <w:lang w:val="en-US"/>
        </w:rPr>
        <w:t xml:space="preserve">When pressed to provide evidence that puberty suppression, cross-sex hormones, and surgeries lead to better health outcomes for teens, </w:t>
      </w:r>
      <w:hyperlink r:id="rId7" w:history="1">
        <w:r w:rsidRPr="008B60CE">
          <w:rPr>
            <w:rFonts w:eastAsia="Times New Roman"/>
            <w:b/>
            <w:bCs/>
            <w:color w:val="4F81BD" w:themeColor="accent1"/>
            <w:u w:val="single"/>
            <w:lang w:val="en-US"/>
          </w:rPr>
          <w:t>activist</w:t>
        </w:r>
      </w:hyperlink>
      <w:r w:rsidRPr="008B60CE">
        <w:rPr>
          <w:rFonts w:eastAsia="Times New Roman"/>
          <w:b/>
          <w:bCs/>
          <w:color w:val="4F81BD" w:themeColor="accent1"/>
          <w:lang w:val="en-US"/>
        </w:rPr>
        <w:t xml:space="preserve"> </w:t>
      </w:r>
      <w:hyperlink r:id="rId8" w:history="1">
        <w:r w:rsidRPr="008B60CE">
          <w:rPr>
            <w:rFonts w:eastAsia="Times New Roman"/>
            <w:b/>
            <w:bCs/>
            <w:color w:val="4F81BD" w:themeColor="accent1"/>
            <w:u w:val="single"/>
            <w:lang w:val="en-US"/>
          </w:rPr>
          <w:t>doctors</w:t>
        </w:r>
      </w:hyperlink>
      <w:r w:rsidRPr="003C517C">
        <w:rPr>
          <w:rFonts w:eastAsia="Times New Roman"/>
          <w:b/>
          <w:bCs/>
          <w:color w:val="000000"/>
          <w:lang w:val="en-US"/>
        </w:rPr>
        <w:t xml:space="preserve"> invariably refer to the biggest gender-medicine lobby group in the world: WPATH — the World Professional Association for Transgender Health. </w:t>
      </w:r>
      <w:r w:rsidRPr="003C517C">
        <w:rPr>
          <w:rFonts w:eastAsia="Times New Roman"/>
          <w:color w:val="000000"/>
          <w:lang w:val="en-US"/>
        </w:rPr>
        <w:t>With the release of the</w:t>
      </w:r>
      <w:r w:rsidRPr="008B60CE">
        <w:rPr>
          <w:rFonts w:eastAsia="Times New Roman"/>
          <w:color w:val="4F81BD" w:themeColor="accent1"/>
          <w:lang w:val="en-US"/>
        </w:rPr>
        <w:t xml:space="preserve"> </w:t>
      </w:r>
      <w:hyperlink r:id="rId9" w:history="1">
        <w:r w:rsidRPr="008B60CE">
          <w:rPr>
            <w:rFonts w:eastAsia="Times New Roman"/>
            <w:color w:val="4F81BD" w:themeColor="accent1"/>
            <w:u w:val="single"/>
            <w:lang w:val="en-US"/>
          </w:rPr>
          <w:t>WPATH Files</w:t>
        </w:r>
      </w:hyperlink>
      <w:r w:rsidRPr="003C517C">
        <w:rPr>
          <w:rFonts w:eastAsia="Times New Roman"/>
          <w:b/>
          <w:bCs/>
          <w:color w:val="000000"/>
          <w:lang w:val="en-US"/>
        </w:rPr>
        <w:t xml:space="preserve">, </w:t>
      </w:r>
      <w:r w:rsidRPr="003C517C">
        <w:rPr>
          <w:rFonts w:eastAsia="Times New Roman"/>
          <w:color w:val="000000"/>
          <w:lang w:val="en-US"/>
        </w:rPr>
        <w:t xml:space="preserve">this organization has been discredited for repeatedly and knowingly deviating from accepted medical ethics. According to their “Standards of Care, v. 8”, member clinicians are aware of the irreversible harm done to children and vulnerable </w:t>
      </w:r>
      <w:proofErr w:type="gramStart"/>
      <w:r w:rsidRPr="003C517C">
        <w:rPr>
          <w:rFonts w:eastAsia="Times New Roman"/>
          <w:color w:val="000000"/>
          <w:lang w:val="en-US"/>
        </w:rPr>
        <w:t>adults, and</w:t>
      </w:r>
      <w:proofErr w:type="gramEnd"/>
      <w:r w:rsidRPr="003C517C">
        <w:rPr>
          <w:rFonts w:eastAsia="Times New Roman"/>
          <w:color w:val="000000"/>
          <w:lang w:val="en-US"/>
        </w:rPr>
        <w:t xml:space="preserve"> include a section that recommends removing the genitals of people with a “eunuch” identity because it is "medically necessary." The shocking behavior of WPATH clinicians documented in the WPATH Files includes removing the genitals of a schizophrenic, homeless young man; the admission that testosterone likely caused liver cancer in a female child; and the admission that their teen patients and their parents are unable to comprehend the full risks and implications of the sex trait modification interventions they consent to. </w:t>
      </w:r>
    </w:p>
    <w:p w14:paraId="71A5D0F7" w14:textId="1FD5E775" w:rsidR="00ED1998" w:rsidRPr="003C517C" w:rsidRDefault="00ED1998" w:rsidP="008419D6">
      <w:pPr>
        <w:spacing w:before="80" w:line="240" w:lineRule="auto"/>
        <w:ind w:left="360"/>
        <w:textAlignment w:val="baseline"/>
        <w:rPr>
          <w:rFonts w:eastAsia="Times New Roman"/>
          <w:color w:val="000000"/>
          <w:lang w:val="en-US"/>
        </w:rPr>
      </w:pPr>
      <w:r w:rsidRPr="003C517C">
        <w:rPr>
          <w:rFonts w:eastAsia="Times New Roman"/>
          <w:color w:val="000000"/>
          <w:lang w:val="en-US"/>
        </w:rPr>
        <w:t>Source:</w:t>
      </w:r>
      <w:hyperlink r:id="rId10" w:history="1">
        <w:r w:rsidRPr="008E0DCE">
          <w:rPr>
            <w:rFonts w:eastAsia="Times New Roman"/>
            <w:color w:val="4F81BD" w:themeColor="accent1"/>
            <w:lang w:val="en-US"/>
          </w:rPr>
          <w:t xml:space="preserve"> </w:t>
        </w:r>
        <w:r w:rsidRPr="008B60CE">
          <w:rPr>
            <w:rFonts w:eastAsia="Times New Roman"/>
            <w:color w:val="4F81BD" w:themeColor="accent1"/>
            <w:u w:val="single"/>
            <w:lang w:val="en-US"/>
          </w:rPr>
          <w:t>WPATH</w:t>
        </w:r>
      </w:hyperlink>
      <w:r w:rsidRPr="008B60CE">
        <w:rPr>
          <w:rFonts w:eastAsia="Times New Roman"/>
          <w:color w:val="4F81BD" w:themeColor="accent1"/>
          <w:lang w:val="en-US"/>
        </w:rPr>
        <w:t xml:space="preserve"> </w:t>
      </w:r>
      <w:r w:rsidRPr="003C517C">
        <w:rPr>
          <w:rFonts w:eastAsia="Times New Roman"/>
          <w:color w:val="000000"/>
          <w:lang w:val="en-US"/>
        </w:rPr>
        <w:t>(chapter 9, p. 90),</w:t>
      </w:r>
      <w:hyperlink r:id="rId11" w:history="1">
        <w:r w:rsidRPr="008E0DCE">
          <w:rPr>
            <w:rFonts w:eastAsia="Times New Roman"/>
            <w:color w:val="4F81BD" w:themeColor="accent1"/>
            <w:lang w:val="en-US"/>
          </w:rPr>
          <w:t xml:space="preserve"> </w:t>
        </w:r>
        <w:r w:rsidRPr="008B60CE">
          <w:rPr>
            <w:rFonts w:eastAsia="Times New Roman"/>
            <w:color w:val="4F81BD" w:themeColor="accent1"/>
            <w:u w:val="single"/>
            <w:lang w:val="en-US"/>
          </w:rPr>
          <w:t>Genspect</w:t>
        </w:r>
      </w:hyperlink>
      <w:r w:rsidRPr="008B60CE">
        <w:rPr>
          <w:rFonts w:eastAsia="Times New Roman"/>
          <w:color w:val="4F81BD" w:themeColor="accent1"/>
          <w:lang w:val="en-US"/>
        </w:rPr>
        <w:t xml:space="preserve">, </w:t>
      </w:r>
      <w:hyperlink r:id="rId12" w:anchor="wpath-standards-of-care-a-new-edition-using-outdated-methods-weakens-the-trustworthiness-of-content" w:history="1">
        <w:r w:rsidRPr="008B60CE">
          <w:rPr>
            <w:rFonts w:eastAsia="Times New Roman"/>
            <w:color w:val="4F81BD" w:themeColor="accent1"/>
            <w:u w:val="single"/>
            <w:lang w:val="en-US"/>
          </w:rPr>
          <w:t>BMJ</w:t>
        </w:r>
      </w:hyperlink>
      <w:r w:rsidRPr="008B60CE">
        <w:rPr>
          <w:rFonts w:eastAsia="Times New Roman"/>
          <w:color w:val="4F81BD" w:themeColor="accent1"/>
          <w:lang w:val="en-US"/>
        </w:rPr>
        <w:t xml:space="preserve"> </w:t>
      </w:r>
      <w:hyperlink r:id="rId13" w:history="1">
        <w:r w:rsidRPr="008B60CE">
          <w:rPr>
            <w:rStyle w:val="Hyperlink"/>
            <w:rFonts w:eastAsia="Times New Roman"/>
            <w:color w:val="4F81BD" w:themeColor="accent1"/>
            <w:lang w:val="en-US"/>
          </w:rPr>
          <w:t>The WPATH Files</w:t>
        </w:r>
      </w:hyperlink>
    </w:p>
    <w:p w14:paraId="1A75F30E" w14:textId="77777777" w:rsidR="00394285" w:rsidRPr="008419D6" w:rsidRDefault="00ED1998" w:rsidP="008419D6">
      <w:pPr>
        <w:pStyle w:val="ListParagraph"/>
        <w:numPr>
          <w:ilvl w:val="0"/>
          <w:numId w:val="2"/>
        </w:numPr>
        <w:spacing w:before="240" w:line="240" w:lineRule="auto"/>
        <w:ind w:left="360"/>
        <w:textAlignment w:val="baseline"/>
        <w:rPr>
          <w:rFonts w:eastAsia="Times New Roman"/>
          <w:color w:val="000000"/>
          <w:lang w:val="en-US"/>
        </w:rPr>
      </w:pPr>
      <w:r w:rsidRPr="008419D6">
        <w:rPr>
          <w:rFonts w:eastAsia="Times New Roman"/>
          <w:b/>
          <w:bCs/>
          <w:color w:val="000000"/>
          <w:lang w:val="en-US"/>
        </w:rPr>
        <w:t>The globally influential Dutch model recommending puberty blockers, cross-sex hormones, and surgery, was never tested on the vast majority of those currently seeking “gender-affirming care” in the US and internationally — gender dysphoric teens and young people with multiple comorbid mental health diagnoses and neurocognitive challenges, but no prior, longstanding history of gender issues.</w:t>
      </w:r>
      <w:r w:rsidRPr="008419D6">
        <w:rPr>
          <w:rFonts w:eastAsia="Times New Roman"/>
          <w:color w:val="000000"/>
          <w:lang w:val="en-US"/>
        </w:rPr>
        <w:t xml:space="preserve"> Even Dutch gender clinicians lament the weakness in applying the 2006 findings to this rapidly growing population. The “Dutch studies,” which purport to show that puberty blockers improve the mental health of dysphoric patients, relied on grossly flawed methodologies that made drawing meaningful conclusions impossible, the results have not been replicated, and the research was funded by Ferring Pharmaceuticals, the company that manufactures them.</w:t>
      </w:r>
      <w:r w:rsidRPr="008419D6">
        <w:rPr>
          <w:rFonts w:eastAsia="Times New Roman"/>
          <w:b/>
          <w:bCs/>
          <w:color w:val="000000"/>
          <w:lang w:val="en-US"/>
        </w:rPr>
        <w:t xml:space="preserve"> </w:t>
      </w:r>
    </w:p>
    <w:p w14:paraId="014E80FB" w14:textId="43727EC4" w:rsidR="00ED1998" w:rsidRPr="00ED1998" w:rsidRDefault="00ED1998" w:rsidP="008419D6">
      <w:pPr>
        <w:spacing w:before="80" w:line="240" w:lineRule="auto"/>
        <w:ind w:left="360"/>
        <w:textAlignment w:val="baseline"/>
        <w:rPr>
          <w:rFonts w:eastAsia="Times New Roman"/>
          <w:color w:val="000000"/>
          <w:lang w:val="en-US"/>
        </w:rPr>
      </w:pPr>
      <w:r w:rsidRPr="00ED1998">
        <w:rPr>
          <w:rFonts w:eastAsia="Times New Roman"/>
          <w:color w:val="000000"/>
          <w:lang w:val="en-US"/>
        </w:rPr>
        <w:t>Source:</w:t>
      </w:r>
      <w:hyperlink r:id="rId14" w:history="1">
        <w:r w:rsidRPr="00ED1998">
          <w:rPr>
            <w:rFonts w:eastAsia="Times New Roman"/>
            <w:color w:val="4F81BD" w:themeColor="accent1"/>
            <w:lang w:val="en-US"/>
          </w:rPr>
          <w:t xml:space="preserve"> </w:t>
        </w:r>
        <w:r w:rsidRPr="00ED1998">
          <w:rPr>
            <w:rFonts w:eastAsia="Times New Roman"/>
            <w:color w:val="4F81BD" w:themeColor="accent1"/>
            <w:u w:val="single"/>
            <w:lang w:val="en-US"/>
          </w:rPr>
          <w:t>The Free Press</w:t>
        </w:r>
      </w:hyperlink>
      <w:r w:rsidRPr="00ED1998">
        <w:rPr>
          <w:rFonts w:eastAsia="Times New Roman"/>
          <w:color w:val="4F81BD" w:themeColor="accent1"/>
          <w:lang w:val="en-US"/>
        </w:rPr>
        <w:t>,</w:t>
      </w:r>
      <w:hyperlink r:id="rId15" w:history="1">
        <w:r w:rsidRPr="00ED1998">
          <w:rPr>
            <w:rFonts w:eastAsia="Times New Roman"/>
            <w:color w:val="4F81BD" w:themeColor="accent1"/>
            <w:u w:val="single"/>
            <w:lang w:val="en-US"/>
          </w:rPr>
          <w:t xml:space="preserve"> </w:t>
        </w:r>
      </w:hyperlink>
      <w:hyperlink r:id="rId16" w:history="1">
        <w:r w:rsidRPr="00ED1998">
          <w:rPr>
            <w:rFonts w:eastAsia="Times New Roman"/>
            <w:color w:val="4F81BD" w:themeColor="accent1"/>
            <w:u w:val="single"/>
            <w:lang w:val="en-US"/>
          </w:rPr>
          <w:t>SEGM</w:t>
        </w:r>
      </w:hyperlink>
      <w:hyperlink r:id="rId17" w:history="1">
        <w:r w:rsidRPr="00ED1998">
          <w:rPr>
            <w:rFonts w:eastAsia="Times New Roman"/>
            <w:color w:val="4F81BD" w:themeColor="accent1"/>
            <w:u w:val="single"/>
            <w:lang w:val="en-US"/>
          </w:rPr>
          <w:t>, Genspect</w:t>
        </w:r>
      </w:hyperlink>
      <w:r w:rsidRPr="00ED1998">
        <w:rPr>
          <w:rFonts w:eastAsia="Times New Roman"/>
          <w:color w:val="4F81BD" w:themeColor="accent1"/>
          <w:lang w:val="en-US"/>
        </w:rPr>
        <w:t>,</w:t>
      </w:r>
      <w:hyperlink r:id="rId18" w:history="1">
        <w:r w:rsidRPr="00ED1998">
          <w:rPr>
            <w:rFonts w:eastAsia="Times New Roman"/>
            <w:color w:val="4F81BD" w:themeColor="accent1"/>
            <w:u w:val="single"/>
            <w:lang w:val="en-US"/>
          </w:rPr>
          <w:t xml:space="preserve"> NRC</w:t>
        </w:r>
      </w:hyperlink>
      <w:r w:rsidRPr="00ED1998">
        <w:rPr>
          <w:rFonts w:eastAsia="Times New Roman"/>
          <w:color w:val="4F81BD" w:themeColor="accent1"/>
          <w:lang w:val="en-US"/>
        </w:rPr>
        <w:t xml:space="preserve">, </w:t>
      </w:r>
      <w:hyperlink r:id="rId19" w:history="1">
        <w:r w:rsidRPr="00ED1998">
          <w:rPr>
            <w:rFonts w:eastAsia="Times New Roman"/>
            <w:color w:val="4F81BD" w:themeColor="accent1"/>
            <w:u w:val="single"/>
            <w:lang w:val="en-US"/>
          </w:rPr>
          <w:t>Voorzij.nl</w:t>
        </w:r>
      </w:hyperlink>
    </w:p>
    <w:p w14:paraId="62665644" w14:textId="77777777" w:rsidR="00394285" w:rsidRPr="008B60CE" w:rsidRDefault="00ED1998" w:rsidP="008419D6">
      <w:pPr>
        <w:spacing w:before="240" w:line="240" w:lineRule="auto"/>
        <w:ind w:left="360"/>
        <w:rPr>
          <w:rFonts w:eastAsia="Times New Roman"/>
          <w:color w:val="4F81BD" w:themeColor="accent1"/>
          <w:lang w:val="en-US"/>
        </w:rPr>
      </w:pPr>
      <w:r w:rsidRPr="00ED1998">
        <w:rPr>
          <w:rFonts w:eastAsia="Times New Roman"/>
          <w:color w:val="000000"/>
          <w:lang w:val="en-US"/>
        </w:rPr>
        <w:t xml:space="preserve">The only other clinic that has attempted to replicate the Dutch findings was the UK’s </w:t>
      </w:r>
      <w:proofErr w:type="spellStart"/>
      <w:r w:rsidRPr="00ED1998">
        <w:rPr>
          <w:rFonts w:eastAsia="Times New Roman"/>
          <w:color w:val="000000"/>
          <w:lang w:val="en-US"/>
        </w:rPr>
        <w:t>Tavistock</w:t>
      </w:r>
      <w:proofErr w:type="spellEnd"/>
      <w:r w:rsidRPr="00ED1998">
        <w:rPr>
          <w:rFonts w:eastAsia="Times New Roman"/>
          <w:color w:val="000000"/>
          <w:lang w:val="en-US"/>
        </w:rPr>
        <w:t xml:space="preserve"> clinic. </w:t>
      </w:r>
      <w:r w:rsidRPr="00ED1998">
        <w:rPr>
          <w:rFonts w:eastAsia="Times New Roman"/>
          <w:b/>
          <w:bCs/>
          <w:color w:val="000000"/>
          <w:lang w:val="en-US"/>
        </w:rPr>
        <w:t>The latest data show that 29% of the patients improved. 34% deteriorated, and 37% stayed the same. 71% did not improve.</w:t>
      </w:r>
      <w:r w:rsidRPr="00ED1998">
        <w:rPr>
          <w:rFonts w:eastAsia="Times New Roman"/>
          <w:color w:val="000000"/>
          <w:lang w:val="en-US"/>
        </w:rPr>
        <w:t xml:space="preserve"> </w:t>
      </w:r>
      <w:hyperlink r:id="rId20" w:history="1">
        <w:r w:rsidRPr="00ED1998">
          <w:rPr>
            <w:rFonts w:eastAsia="Times New Roman"/>
            <w:color w:val="4F81BD" w:themeColor="accent1"/>
            <w:u w:val="single"/>
            <w:lang w:val="en-US"/>
          </w:rPr>
          <w:t>More got worse than got better.</w:t>
        </w:r>
      </w:hyperlink>
      <w:r w:rsidRPr="00ED1998">
        <w:rPr>
          <w:rFonts w:eastAsia="Times New Roman"/>
          <w:color w:val="4F81BD" w:themeColor="accent1"/>
          <w:lang w:val="en-US"/>
        </w:rPr>
        <w:t xml:space="preserve"> </w:t>
      </w:r>
    </w:p>
    <w:p w14:paraId="077E7D03" w14:textId="1FC312CE" w:rsidR="008419D6" w:rsidRPr="005304E4" w:rsidRDefault="00ED1998" w:rsidP="005304E4">
      <w:pPr>
        <w:spacing w:before="80" w:line="240" w:lineRule="auto"/>
        <w:ind w:left="360"/>
        <w:rPr>
          <w:rFonts w:eastAsia="Times New Roman"/>
          <w:color w:val="4F81BD" w:themeColor="accent1"/>
          <w:u w:val="single"/>
          <w:lang w:val="en-US"/>
        </w:rPr>
      </w:pPr>
      <w:r w:rsidRPr="00ED1998">
        <w:rPr>
          <w:rFonts w:eastAsia="Times New Roman"/>
          <w:color w:val="000000"/>
          <w:lang w:val="en-US"/>
        </w:rPr>
        <w:t>Source:</w:t>
      </w:r>
      <w:hyperlink r:id="rId21" w:history="1">
        <w:r w:rsidRPr="00ED1998">
          <w:rPr>
            <w:rFonts w:eastAsia="Times New Roman"/>
            <w:color w:val="4F81BD" w:themeColor="accent1"/>
            <w:lang w:val="en-US"/>
          </w:rPr>
          <w:t xml:space="preserve"> </w:t>
        </w:r>
        <w:r w:rsidRPr="00ED1998">
          <w:rPr>
            <w:rFonts w:eastAsia="Times New Roman"/>
            <w:color w:val="4F81BD" w:themeColor="accent1"/>
            <w:u w:val="single"/>
            <w:lang w:val="en-US"/>
          </w:rPr>
          <w:t>BBC</w:t>
        </w:r>
      </w:hyperlink>
      <w:r w:rsidRPr="00ED1998">
        <w:rPr>
          <w:rFonts w:eastAsia="Times New Roman"/>
          <w:color w:val="4F81BD" w:themeColor="accent1"/>
          <w:lang w:val="en-US"/>
        </w:rPr>
        <w:t>,</w:t>
      </w:r>
      <w:hyperlink r:id="rId22" w:history="1">
        <w:r w:rsidRPr="00ED1998">
          <w:rPr>
            <w:rFonts w:eastAsia="Times New Roman"/>
            <w:color w:val="4F81BD" w:themeColor="accent1"/>
            <w:u w:val="single"/>
            <w:lang w:val="en-US"/>
          </w:rPr>
          <w:t xml:space="preserve"> Newsnight</w:t>
        </w:r>
      </w:hyperlink>
    </w:p>
    <w:p w14:paraId="31309B4B" w14:textId="320C78A7" w:rsidR="00394285" w:rsidRDefault="00ED1998" w:rsidP="008419D6">
      <w:pPr>
        <w:numPr>
          <w:ilvl w:val="0"/>
          <w:numId w:val="5"/>
        </w:numPr>
        <w:spacing w:before="240" w:line="240" w:lineRule="auto"/>
        <w:ind w:left="360" w:hanging="360"/>
        <w:textAlignment w:val="baseline"/>
        <w:rPr>
          <w:rFonts w:eastAsia="Times New Roman"/>
          <w:color w:val="000000"/>
          <w:lang w:val="en-US"/>
        </w:rPr>
      </w:pPr>
      <w:r w:rsidRPr="00ED1998">
        <w:rPr>
          <w:rFonts w:eastAsia="Times New Roman"/>
          <w:b/>
          <w:bCs/>
          <w:color w:val="000000"/>
          <w:lang w:val="en-US"/>
        </w:rPr>
        <w:lastRenderedPageBreak/>
        <w:t>Finland stopped recommending puberty blockers and cross-sex hormones in 2020 after conducting a systematic review of the evidence. The Finnish health authorities now recommend psychotherapy as the first-line treatment for gender dysphoria to avoid lifelong medicalization.</w:t>
      </w:r>
      <w:r w:rsidR="008419D6">
        <w:rPr>
          <w:rFonts w:eastAsia="Times New Roman"/>
          <w:b/>
          <w:bCs/>
          <w:color w:val="000000"/>
          <w:lang w:val="en-US"/>
        </w:rPr>
        <w:t xml:space="preserve"> </w:t>
      </w:r>
      <w:r w:rsidRPr="00ED1998">
        <w:rPr>
          <w:rFonts w:ascii="Roboto" w:eastAsia="Times New Roman" w:hAnsi="Roboto"/>
          <w:color w:val="444746"/>
          <w:sz w:val="21"/>
          <w:szCs w:val="21"/>
          <w:shd w:val="clear" w:color="auto" w:fill="FFFFFF"/>
          <w:lang w:val="en-US"/>
        </w:rPr>
        <w:t xml:space="preserve">The majority of patients with classical, childhood-onset gender dysphoria (61%-98%) desist from transgender identification some time in adolescence or young adulthood (Korte et al., 2008; Steensma, McGuire, </w:t>
      </w:r>
      <w:proofErr w:type="spellStart"/>
      <w:r w:rsidRPr="00ED1998">
        <w:rPr>
          <w:rFonts w:ascii="Roboto" w:eastAsia="Times New Roman" w:hAnsi="Roboto"/>
          <w:color w:val="444746"/>
          <w:sz w:val="21"/>
          <w:szCs w:val="21"/>
          <w:shd w:val="clear" w:color="auto" w:fill="FFFFFF"/>
          <w:lang w:val="en-US"/>
        </w:rPr>
        <w:t>Kreukels</w:t>
      </w:r>
      <w:proofErr w:type="spellEnd"/>
      <w:r w:rsidRPr="00ED1998">
        <w:rPr>
          <w:rFonts w:ascii="Roboto" w:eastAsia="Times New Roman" w:hAnsi="Roboto"/>
          <w:color w:val="444746"/>
          <w:sz w:val="21"/>
          <w:szCs w:val="21"/>
          <w:shd w:val="clear" w:color="auto" w:fill="FFFFFF"/>
          <w:lang w:val="en-US"/>
        </w:rPr>
        <w:t>, Beekman, and Cohen-</w:t>
      </w:r>
      <w:proofErr w:type="spellStart"/>
      <w:r w:rsidRPr="00ED1998">
        <w:rPr>
          <w:rFonts w:ascii="Roboto" w:eastAsia="Times New Roman" w:hAnsi="Roboto"/>
          <w:color w:val="444746"/>
          <w:sz w:val="21"/>
          <w:szCs w:val="21"/>
          <w:shd w:val="clear" w:color="auto" w:fill="FFFFFF"/>
          <w:lang w:val="en-US"/>
        </w:rPr>
        <w:t>Kettenis</w:t>
      </w:r>
      <w:proofErr w:type="spellEnd"/>
      <w:r w:rsidRPr="00ED1998">
        <w:rPr>
          <w:rFonts w:ascii="Roboto" w:eastAsia="Times New Roman" w:hAnsi="Roboto"/>
          <w:color w:val="444746"/>
          <w:sz w:val="21"/>
          <w:szCs w:val="21"/>
          <w:shd w:val="clear" w:color="auto" w:fill="FFFFFF"/>
          <w:lang w:val="en-US"/>
        </w:rPr>
        <w:t xml:space="preserve">, 2013; Zucker, 2018), </w:t>
      </w:r>
      <w:r w:rsidRPr="00ED1998">
        <w:rPr>
          <w:rFonts w:eastAsia="Times New Roman"/>
          <w:b/>
          <w:bCs/>
          <w:color w:val="000000"/>
          <w:lang w:val="en-US"/>
        </w:rPr>
        <w:t xml:space="preserve">suggesting that going through puberty itself is the most effective and least invasive way to resolve childhood onset gender dysphoria. </w:t>
      </w:r>
      <w:r w:rsidRPr="00ED1998">
        <w:rPr>
          <w:rFonts w:eastAsia="Times New Roman"/>
          <w:color w:val="000000"/>
          <w:lang w:val="en-US"/>
        </w:rPr>
        <w:t>That approach, known as “watchful waiting,” was the most widely accepted model in the Western world prior to the Dutch studies in 2011 and 2014.</w:t>
      </w:r>
      <w:r w:rsidRPr="00ED1998">
        <w:rPr>
          <w:rFonts w:eastAsia="Times New Roman"/>
          <w:b/>
          <w:bCs/>
          <w:color w:val="000000"/>
          <w:lang w:val="en-US"/>
        </w:rPr>
        <w:t xml:space="preserve"> </w:t>
      </w:r>
      <w:r w:rsidRPr="00ED1998">
        <w:rPr>
          <w:rFonts w:eastAsia="Times New Roman"/>
          <w:color w:val="000000"/>
          <w:lang w:val="en-US"/>
        </w:rPr>
        <w:t xml:space="preserve">Even for the 20% of patients who continue to identify as trans into adulthood, there is no evidence that puberty suppression improves their well-being. </w:t>
      </w:r>
    </w:p>
    <w:p w14:paraId="5DC18AFF" w14:textId="6F0209F7" w:rsidR="008419D6" w:rsidRPr="008419D6" w:rsidRDefault="00ED1998" w:rsidP="008419D6">
      <w:pPr>
        <w:spacing w:before="80" w:line="240" w:lineRule="auto"/>
        <w:ind w:left="360"/>
        <w:textAlignment w:val="baseline"/>
        <w:rPr>
          <w:rFonts w:eastAsia="Times New Roman"/>
          <w:color w:val="4F81BD" w:themeColor="accent1"/>
          <w:u w:val="single"/>
          <w:lang w:val="en-US"/>
        </w:rPr>
      </w:pPr>
      <w:r w:rsidRPr="00ED1998">
        <w:rPr>
          <w:rFonts w:eastAsia="Times New Roman"/>
          <w:color w:val="000000"/>
          <w:lang w:val="en-US"/>
        </w:rPr>
        <w:t>Source:</w:t>
      </w:r>
      <w:hyperlink r:id="rId23" w:history="1">
        <w:r w:rsidRPr="00ED1998">
          <w:rPr>
            <w:rFonts w:eastAsia="Times New Roman"/>
            <w:color w:val="4F81BD" w:themeColor="accent1"/>
            <w:lang w:val="en-US"/>
          </w:rPr>
          <w:t xml:space="preserve"> </w:t>
        </w:r>
        <w:r w:rsidRPr="00ED1998">
          <w:rPr>
            <w:rFonts w:eastAsia="Times New Roman"/>
            <w:color w:val="4F81BD" w:themeColor="accent1"/>
            <w:u w:val="single"/>
            <w:lang w:val="en-US"/>
          </w:rPr>
          <w:t>SEGM</w:t>
        </w:r>
      </w:hyperlink>
      <w:r w:rsidRPr="00ED1998">
        <w:rPr>
          <w:rFonts w:eastAsia="Times New Roman"/>
          <w:color w:val="4F81BD" w:themeColor="accent1"/>
          <w:lang w:val="en-US"/>
        </w:rPr>
        <w:t>,</w:t>
      </w:r>
      <w:hyperlink r:id="rId24" w:history="1">
        <w:r w:rsidRPr="00ED1998">
          <w:rPr>
            <w:rFonts w:eastAsia="Times New Roman"/>
            <w:color w:val="4F81BD" w:themeColor="accent1"/>
            <w:u w:val="single"/>
            <w:lang w:val="en-US"/>
          </w:rPr>
          <w:t xml:space="preserve"> Helsingin Sanomat</w:t>
        </w:r>
      </w:hyperlink>
      <w:r w:rsidR="00957695" w:rsidRPr="008E0DCE">
        <w:rPr>
          <w:rFonts w:eastAsia="Times New Roman"/>
          <w:color w:val="4F81BD" w:themeColor="accent1"/>
          <w:u w:val="single"/>
          <w:lang w:val="en-US"/>
        </w:rPr>
        <w:t xml:space="preserve">, </w:t>
      </w:r>
      <w:hyperlink r:id="rId25" w:history="1">
        <w:r w:rsidR="00957695" w:rsidRPr="008E0DCE">
          <w:rPr>
            <w:rStyle w:val="Hyperlink"/>
            <w:rFonts w:eastAsia="Times New Roman"/>
            <w:color w:val="4F81BD" w:themeColor="accent1"/>
            <w:lang w:val="en-US"/>
          </w:rPr>
          <w:t>The Free Press</w:t>
        </w:r>
      </w:hyperlink>
    </w:p>
    <w:p w14:paraId="5EF6D8CD" w14:textId="63B97B71" w:rsidR="003C517C" w:rsidRDefault="00ED1998" w:rsidP="00957695">
      <w:pPr>
        <w:numPr>
          <w:ilvl w:val="0"/>
          <w:numId w:val="6"/>
        </w:numPr>
        <w:spacing w:before="240" w:line="240" w:lineRule="auto"/>
        <w:ind w:left="360" w:hanging="360"/>
        <w:textAlignment w:val="baseline"/>
        <w:rPr>
          <w:rFonts w:eastAsia="Times New Roman"/>
          <w:color w:val="000000"/>
          <w:lang w:val="en-US"/>
        </w:rPr>
      </w:pPr>
      <w:r w:rsidRPr="00ED1998">
        <w:rPr>
          <w:rFonts w:eastAsia="Times New Roman"/>
          <w:b/>
          <w:bCs/>
          <w:color w:val="000000"/>
          <w:lang w:val="en-US"/>
        </w:rPr>
        <w:t>Sweden's National Board of Health and Welfare</w:t>
      </w:r>
      <w:r w:rsidRPr="00ED1998">
        <w:rPr>
          <w:rFonts w:eastAsia="Times New Roman"/>
          <w:color w:val="000000"/>
          <w:lang w:val="en-US"/>
        </w:rPr>
        <w:t xml:space="preserve"> conducted a systematic review in 2021 and found that </w:t>
      </w:r>
      <w:r w:rsidRPr="00ED1998">
        <w:rPr>
          <w:rFonts w:eastAsia="Times New Roman"/>
          <w:b/>
          <w:bCs/>
          <w:color w:val="000000"/>
          <w:lang w:val="en-US"/>
        </w:rPr>
        <w:t>the risks of puberty blockers and hormones outweigh the possible benefits</w:t>
      </w:r>
      <w:r w:rsidRPr="00ED1998">
        <w:rPr>
          <w:rFonts w:eastAsia="Times New Roman"/>
          <w:color w:val="000000"/>
          <w:lang w:val="en-US"/>
        </w:rPr>
        <w:t xml:space="preserve">. </w:t>
      </w:r>
    </w:p>
    <w:p w14:paraId="7C677336" w14:textId="7ADF2E0E" w:rsidR="00ED1998" w:rsidRPr="00ED1998" w:rsidRDefault="00ED1998" w:rsidP="003C517C">
      <w:pPr>
        <w:spacing w:before="80" w:line="240" w:lineRule="auto"/>
        <w:ind w:left="360"/>
        <w:textAlignment w:val="baseline"/>
        <w:rPr>
          <w:rFonts w:eastAsia="Times New Roman"/>
          <w:color w:val="000000"/>
          <w:lang w:val="en-US"/>
        </w:rPr>
      </w:pPr>
      <w:r w:rsidRPr="00ED1998">
        <w:rPr>
          <w:rFonts w:eastAsia="Times New Roman"/>
          <w:color w:val="000000"/>
          <w:lang w:val="en-US"/>
        </w:rPr>
        <w:t>Source:</w:t>
      </w:r>
      <w:hyperlink r:id="rId26" w:history="1">
        <w:r w:rsidRPr="00ED1998">
          <w:rPr>
            <w:rFonts w:eastAsia="Times New Roman"/>
            <w:color w:val="4F81BD" w:themeColor="accent1"/>
            <w:lang w:val="en-US"/>
          </w:rPr>
          <w:t xml:space="preserve"> </w:t>
        </w:r>
        <w:r w:rsidRPr="00ED1998">
          <w:rPr>
            <w:rFonts w:eastAsia="Times New Roman"/>
            <w:color w:val="4F81BD" w:themeColor="accent1"/>
            <w:u w:val="single"/>
            <w:lang w:val="en-US"/>
          </w:rPr>
          <w:t>SocialStyrelsen</w:t>
        </w:r>
      </w:hyperlink>
      <w:r w:rsidRPr="00ED1998">
        <w:rPr>
          <w:rFonts w:eastAsia="Times New Roman"/>
          <w:color w:val="4F81BD" w:themeColor="accent1"/>
          <w:lang w:val="en-US"/>
        </w:rPr>
        <w:t xml:space="preserve">, </w:t>
      </w:r>
      <w:hyperlink r:id="rId27" w:history="1">
        <w:r w:rsidRPr="00ED1998">
          <w:rPr>
            <w:rFonts w:eastAsia="Times New Roman"/>
            <w:color w:val="4F81BD" w:themeColor="accent1"/>
            <w:u w:val="single"/>
            <w:lang w:val="en-US"/>
          </w:rPr>
          <w:t>SBU</w:t>
        </w:r>
      </w:hyperlink>
      <w:r w:rsidRPr="00ED1998">
        <w:rPr>
          <w:rFonts w:eastAsia="Times New Roman"/>
          <w:color w:val="4F81BD" w:themeColor="accent1"/>
          <w:lang w:val="en-US"/>
        </w:rPr>
        <w:t xml:space="preserve">, </w:t>
      </w:r>
      <w:hyperlink r:id="rId28" w:history="1">
        <w:r w:rsidRPr="00ED1998">
          <w:rPr>
            <w:rStyle w:val="Hyperlink"/>
            <w:rFonts w:eastAsia="Times New Roman"/>
            <w:color w:val="4F81BD" w:themeColor="accent1"/>
            <w:lang w:val="en-US"/>
          </w:rPr>
          <w:t>Acta Paediatrica</w:t>
        </w:r>
      </w:hyperlink>
    </w:p>
    <w:p w14:paraId="1A8FED8E" w14:textId="77777777" w:rsidR="00A428CE" w:rsidRDefault="00ED1998" w:rsidP="003C517C">
      <w:pPr>
        <w:numPr>
          <w:ilvl w:val="0"/>
          <w:numId w:val="7"/>
        </w:numPr>
        <w:spacing w:before="240" w:line="240" w:lineRule="auto"/>
        <w:ind w:left="360" w:hanging="360"/>
        <w:textAlignment w:val="baseline"/>
        <w:rPr>
          <w:rFonts w:eastAsia="Times New Roman"/>
          <w:color w:val="000000"/>
          <w:lang w:val="en-US"/>
        </w:rPr>
      </w:pPr>
      <w:r w:rsidRPr="00ED1998">
        <w:rPr>
          <w:rFonts w:eastAsia="Times New Roman"/>
          <w:b/>
          <w:bCs/>
          <w:color w:val="000000"/>
          <w:lang w:val="en-US"/>
        </w:rPr>
        <w:t>Norway's Healthcare Investigation Board (Ukom) has declared puberty blockers and cross-sex hormones "experimental treatment"</w:t>
      </w:r>
      <w:r w:rsidRPr="00ED1998">
        <w:rPr>
          <w:rFonts w:eastAsia="Times New Roman"/>
          <w:color w:val="000000"/>
          <w:lang w:val="en-US"/>
        </w:rPr>
        <w:t xml:space="preserve"> and the top gender doctor at Oslo University Hospital (Anne </w:t>
      </w:r>
      <w:proofErr w:type="spellStart"/>
      <w:r w:rsidRPr="00ED1998">
        <w:rPr>
          <w:rFonts w:eastAsia="Times New Roman"/>
          <w:color w:val="000000"/>
          <w:lang w:val="en-US"/>
        </w:rPr>
        <w:t>Wæhre</w:t>
      </w:r>
      <w:proofErr w:type="spellEnd"/>
      <w:r w:rsidRPr="00ED1998">
        <w:rPr>
          <w:rFonts w:eastAsia="Times New Roman"/>
          <w:color w:val="000000"/>
          <w:lang w:val="en-US"/>
        </w:rPr>
        <w:t xml:space="preserve">) has been trying to warn about “unjustifiable” treatment guidelines for years. </w:t>
      </w:r>
    </w:p>
    <w:p w14:paraId="27BBD23C" w14:textId="2453E5CA" w:rsidR="00ED1998" w:rsidRPr="00ED1998" w:rsidRDefault="00ED1998" w:rsidP="003C517C">
      <w:pPr>
        <w:spacing w:before="80" w:line="240" w:lineRule="auto"/>
        <w:ind w:left="360"/>
        <w:textAlignment w:val="baseline"/>
        <w:rPr>
          <w:rFonts w:eastAsia="Times New Roman"/>
          <w:color w:val="4F81BD" w:themeColor="accent1"/>
          <w:lang w:val="en-US"/>
        </w:rPr>
      </w:pPr>
      <w:r w:rsidRPr="00ED1998">
        <w:rPr>
          <w:rFonts w:eastAsia="Times New Roman"/>
          <w:color w:val="000000"/>
          <w:lang w:val="en-US"/>
        </w:rPr>
        <w:t>Source:</w:t>
      </w:r>
      <w:hyperlink r:id="rId29" w:history="1">
        <w:r w:rsidRPr="00ED1998">
          <w:rPr>
            <w:rFonts w:eastAsia="Times New Roman"/>
            <w:color w:val="4F81BD" w:themeColor="accent1"/>
            <w:lang w:val="en-US"/>
          </w:rPr>
          <w:t xml:space="preserve"> </w:t>
        </w:r>
        <w:r w:rsidRPr="00ED1998">
          <w:rPr>
            <w:rFonts w:eastAsia="Times New Roman"/>
            <w:color w:val="4F81BD" w:themeColor="accent1"/>
            <w:u w:val="single"/>
            <w:lang w:val="en-US"/>
          </w:rPr>
          <w:t>Ukom</w:t>
        </w:r>
      </w:hyperlink>
      <w:r w:rsidRPr="00ED1998">
        <w:rPr>
          <w:rFonts w:eastAsia="Times New Roman"/>
          <w:color w:val="4F81BD" w:themeColor="accent1"/>
          <w:lang w:val="en-US"/>
        </w:rPr>
        <w:t>,</w:t>
      </w:r>
      <w:hyperlink r:id="rId30" w:history="1">
        <w:r w:rsidRPr="00ED1998">
          <w:rPr>
            <w:rFonts w:eastAsia="Times New Roman"/>
            <w:color w:val="4F81BD" w:themeColor="accent1"/>
            <w:u w:val="single"/>
            <w:lang w:val="en-US"/>
          </w:rPr>
          <w:t xml:space="preserve"> BMJ</w:t>
        </w:r>
      </w:hyperlink>
      <w:r w:rsidRPr="00ED1998">
        <w:rPr>
          <w:rFonts w:eastAsia="Times New Roman"/>
          <w:color w:val="4F81BD" w:themeColor="accent1"/>
          <w:lang w:val="en-US"/>
        </w:rPr>
        <w:t>,</w:t>
      </w:r>
      <w:hyperlink r:id="rId31" w:history="1">
        <w:r w:rsidRPr="00ED1998">
          <w:rPr>
            <w:rFonts w:eastAsia="Times New Roman"/>
            <w:color w:val="4F81BD" w:themeColor="accent1"/>
            <w:u w:val="single"/>
            <w:lang w:val="en-US"/>
          </w:rPr>
          <w:t xml:space="preserve"> Aftenposten 1</w:t>
        </w:r>
      </w:hyperlink>
      <w:r w:rsidRPr="00ED1998">
        <w:rPr>
          <w:rFonts w:eastAsia="Times New Roman"/>
          <w:color w:val="4F81BD" w:themeColor="accent1"/>
          <w:lang w:val="en-US"/>
        </w:rPr>
        <w:t xml:space="preserve">, </w:t>
      </w:r>
      <w:hyperlink r:id="rId32" w:history="1">
        <w:r w:rsidRPr="00ED1998">
          <w:rPr>
            <w:rFonts w:eastAsia="Times New Roman"/>
            <w:color w:val="4F81BD" w:themeColor="accent1"/>
            <w:u w:val="single"/>
            <w:lang w:val="en-US"/>
          </w:rPr>
          <w:t>Aftenposten 2</w:t>
        </w:r>
      </w:hyperlink>
      <w:r w:rsidRPr="00ED1998">
        <w:rPr>
          <w:rFonts w:eastAsia="Times New Roman"/>
          <w:color w:val="4F81BD" w:themeColor="accent1"/>
          <w:lang w:val="en-US"/>
        </w:rPr>
        <w:t>,</w:t>
      </w:r>
      <w:hyperlink r:id="rId33" w:history="1">
        <w:r w:rsidRPr="00ED1998">
          <w:rPr>
            <w:rFonts w:eastAsia="Times New Roman"/>
            <w:color w:val="4F81BD" w:themeColor="accent1"/>
            <w:u w:val="single"/>
            <w:lang w:val="en-US"/>
          </w:rPr>
          <w:t xml:space="preserve"> Aftenposten 3</w:t>
        </w:r>
      </w:hyperlink>
      <w:r w:rsidRPr="00ED1998">
        <w:rPr>
          <w:rFonts w:eastAsia="Times New Roman"/>
          <w:color w:val="4F81BD" w:themeColor="accent1"/>
          <w:lang w:val="en-US"/>
        </w:rPr>
        <w:t xml:space="preserve">, </w:t>
      </w:r>
      <w:hyperlink r:id="rId34" w:history="1">
        <w:r w:rsidRPr="00ED1998">
          <w:rPr>
            <w:rStyle w:val="Hyperlink"/>
            <w:rFonts w:eastAsia="Times New Roman"/>
            <w:color w:val="4F81BD" w:themeColor="accent1"/>
            <w:lang w:val="en-US"/>
          </w:rPr>
          <w:t>WSJ</w:t>
        </w:r>
      </w:hyperlink>
    </w:p>
    <w:p w14:paraId="4F01F6BF" w14:textId="77777777" w:rsidR="00A428CE" w:rsidRPr="00A428CE" w:rsidRDefault="00ED1998" w:rsidP="00A428CE">
      <w:pPr>
        <w:numPr>
          <w:ilvl w:val="0"/>
          <w:numId w:val="8"/>
        </w:numPr>
        <w:spacing w:before="240" w:line="240" w:lineRule="auto"/>
        <w:ind w:left="360" w:hanging="360"/>
        <w:textAlignment w:val="baseline"/>
        <w:rPr>
          <w:rFonts w:eastAsia="Times New Roman"/>
          <w:color w:val="000000"/>
          <w:lang w:val="en-US"/>
        </w:rPr>
      </w:pPr>
      <w:r w:rsidRPr="00ED1998">
        <w:rPr>
          <w:rFonts w:eastAsia="Times New Roman"/>
          <w:b/>
          <w:bCs/>
          <w:color w:val="000000"/>
          <w:lang w:val="en-US"/>
        </w:rPr>
        <w:t>Denmark is backtracking as well.</w:t>
      </w:r>
      <w:r w:rsidRPr="00ED1998">
        <w:rPr>
          <w:rFonts w:eastAsia="Times New Roman"/>
          <w:color w:val="000000"/>
          <w:lang w:val="en-US"/>
        </w:rPr>
        <w:t xml:space="preserve">  </w:t>
      </w:r>
      <w:r w:rsidRPr="00ED1998">
        <w:rPr>
          <w:rFonts w:eastAsia="Times New Roman"/>
          <w:color w:val="4D4D4D"/>
          <w:lang w:val="en-US"/>
        </w:rPr>
        <w:t xml:space="preserve">Citing limitations in the 2011/2014 Dutch studies and the impact of social influence on teen self-identification as well as the rise in detransitioners, </w:t>
      </w:r>
      <w:r w:rsidRPr="00ED1998">
        <w:rPr>
          <w:rFonts w:eastAsia="Times New Roman"/>
          <w:b/>
          <w:bCs/>
          <w:color w:val="4D4D4D"/>
          <w:lang w:val="en-US"/>
        </w:rPr>
        <w:t>Denmark has sharply restricted eligibility for hormone interventions for youth</w:t>
      </w:r>
      <w:r w:rsidRPr="00ED1998">
        <w:rPr>
          <w:rFonts w:eastAsia="Times New Roman"/>
          <w:b/>
          <w:bCs/>
          <w:color w:val="4D4D4D"/>
          <w:shd w:val="clear" w:color="auto" w:fill="FFFFFF"/>
          <w:lang w:val="en-US"/>
        </w:rPr>
        <w:t>.</w:t>
      </w:r>
      <w:r w:rsidRPr="00ED1998">
        <w:rPr>
          <w:rFonts w:eastAsia="Times New Roman"/>
          <w:color w:val="4D4D4D"/>
          <w:shd w:val="clear" w:color="auto" w:fill="FFFFFF"/>
          <w:lang w:val="en-US"/>
        </w:rPr>
        <w:t xml:space="preserve"> </w:t>
      </w:r>
    </w:p>
    <w:p w14:paraId="6B7D05C3" w14:textId="31C1F2F8" w:rsidR="00ED1998" w:rsidRPr="00ED1998" w:rsidRDefault="00ED1998" w:rsidP="00A428CE">
      <w:pPr>
        <w:spacing w:before="80" w:line="240" w:lineRule="auto"/>
        <w:ind w:left="360"/>
        <w:textAlignment w:val="baseline"/>
        <w:rPr>
          <w:rFonts w:eastAsia="Times New Roman"/>
          <w:color w:val="000000"/>
          <w:lang w:val="en-US"/>
        </w:rPr>
      </w:pPr>
      <w:r w:rsidRPr="00ED1998">
        <w:rPr>
          <w:rFonts w:eastAsia="Times New Roman"/>
          <w:color w:val="000000"/>
          <w:lang w:val="en-US"/>
        </w:rPr>
        <w:t>Source:</w:t>
      </w:r>
      <w:hyperlink r:id="rId35" w:history="1">
        <w:r w:rsidRPr="00ED1998">
          <w:rPr>
            <w:rFonts w:eastAsia="Times New Roman"/>
            <w:color w:val="4F81BD" w:themeColor="accent1"/>
            <w:lang w:val="en-US"/>
          </w:rPr>
          <w:t xml:space="preserve"> </w:t>
        </w:r>
        <w:r w:rsidRPr="00ED1998">
          <w:rPr>
            <w:rFonts w:eastAsia="Times New Roman"/>
            <w:color w:val="4F81BD" w:themeColor="accent1"/>
            <w:u w:val="single"/>
            <w:lang w:val="en-US"/>
          </w:rPr>
          <w:t>SEGM</w:t>
        </w:r>
      </w:hyperlink>
      <w:r w:rsidRPr="00ED1998">
        <w:rPr>
          <w:rFonts w:eastAsia="Times New Roman"/>
          <w:color w:val="4F81BD" w:themeColor="accent1"/>
          <w:lang w:val="en-US"/>
        </w:rPr>
        <w:t xml:space="preserve">, </w:t>
      </w:r>
      <w:hyperlink r:id="rId36" w:history="1">
        <w:r w:rsidRPr="00ED1998">
          <w:rPr>
            <w:rStyle w:val="Hyperlink"/>
            <w:rFonts w:eastAsia="Times New Roman"/>
            <w:color w:val="4F81BD" w:themeColor="accent1"/>
            <w:lang w:val="en-US"/>
          </w:rPr>
          <w:t>Ugeskrift for Læger (Journal of the Danish Medical Association)</w:t>
        </w:r>
      </w:hyperlink>
    </w:p>
    <w:p w14:paraId="3652EBFF" w14:textId="15BBE404" w:rsidR="00ED1998" w:rsidRPr="00A428CE" w:rsidRDefault="00ED1998" w:rsidP="00A428CE">
      <w:pPr>
        <w:pStyle w:val="ListParagraph"/>
        <w:numPr>
          <w:ilvl w:val="0"/>
          <w:numId w:val="8"/>
        </w:numPr>
        <w:spacing w:before="240" w:line="240" w:lineRule="auto"/>
        <w:ind w:left="360" w:hanging="360"/>
        <w:textAlignment w:val="baseline"/>
        <w:rPr>
          <w:rFonts w:eastAsia="Times New Roman"/>
          <w:color w:val="000000"/>
          <w:lang w:val="en-US"/>
        </w:rPr>
      </w:pPr>
      <w:r w:rsidRPr="00A428CE">
        <w:rPr>
          <w:rFonts w:eastAsia="Times New Roman"/>
          <w:color w:val="000000"/>
          <w:lang w:val="en-US"/>
        </w:rPr>
        <w:t xml:space="preserve">In light of the Cass review, </w:t>
      </w:r>
      <w:r w:rsidRPr="00A428CE">
        <w:rPr>
          <w:rFonts w:eastAsia="Times New Roman"/>
          <w:b/>
          <w:bCs/>
          <w:color w:val="000000"/>
          <w:lang w:val="en-US"/>
        </w:rPr>
        <w:t>Belgium and the Netherlands are now</w:t>
      </w:r>
      <w:hyperlink r:id="rId37" w:history="1">
        <w:r w:rsidRPr="008E0DCE">
          <w:rPr>
            <w:rFonts w:eastAsia="Times New Roman"/>
            <w:b/>
            <w:bCs/>
            <w:color w:val="4F81BD" w:themeColor="accent1"/>
            <w:lang w:val="en-US"/>
          </w:rPr>
          <w:t xml:space="preserve"> </w:t>
        </w:r>
        <w:r w:rsidRPr="008E0DCE">
          <w:rPr>
            <w:rFonts w:eastAsia="Times New Roman"/>
            <w:b/>
            <w:bCs/>
            <w:color w:val="4F81BD" w:themeColor="accent1"/>
            <w:u w:val="single"/>
            <w:lang w:val="en-US"/>
          </w:rPr>
          <w:t>questioning the received wisdom</w:t>
        </w:r>
      </w:hyperlink>
      <w:r w:rsidRPr="008E0DCE">
        <w:rPr>
          <w:rFonts w:eastAsia="Times New Roman"/>
          <w:b/>
          <w:bCs/>
          <w:color w:val="4F81BD" w:themeColor="accent1"/>
          <w:lang w:val="en-US"/>
        </w:rPr>
        <w:t xml:space="preserve"> of </w:t>
      </w:r>
      <w:r w:rsidRPr="00A428CE">
        <w:rPr>
          <w:rFonts w:eastAsia="Times New Roman"/>
          <w:b/>
          <w:bCs/>
          <w:color w:val="000000"/>
          <w:lang w:val="en-US"/>
        </w:rPr>
        <w:t>the gender affirmative care model.</w:t>
      </w:r>
      <w:r w:rsidRPr="00A428CE">
        <w:rPr>
          <w:rFonts w:eastAsia="Times New Roman"/>
          <w:color w:val="000000"/>
          <w:lang w:val="en-US"/>
        </w:rPr>
        <w:t xml:space="preserve"> A report by three Belgian psychiatrists and a pediatrician declares that “Belgium must reform gender care in children and adolescents following the example of Sweden and Finland, where hormones are regarded as the last resort.”</w:t>
      </w:r>
    </w:p>
    <w:p w14:paraId="26346DAE" w14:textId="012B1090" w:rsidR="00ED1998" w:rsidRPr="00ED1998" w:rsidRDefault="00ED1998" w:rsidP="00A428CE">
      <w:pPr>
        <w:numPr>
          <w:ilvl w:val="0"/>
          <w:numId w:val="10"/>
        </w:numPr>
        <w:spacing w:before="240" w:line="240" w:lineRule="auto"/>
        <w:ind w:left="360" w:hanging="360"/>
        <w:textAlignment w:val="baseline"/>
        <w:rPr>
          <w:rFonts w:eastAsia="Times New Roman"/>
          <w:color w:val="000000"/>
          <w:lang w:val="en-US"/>
        </w:rPr>
      </w:pPr>
      <w:r w:rsidRPr="00ED1998">
        <w:rPr>
          <w:rFonts w:eastAsia="Times New Roman"/>
          <w:b/>
          <w:bCs/>
          <w:color w:val="000000"/>
          <w:lang w:val="en-US"/>
        </w:rPr>
        <w:t xml:space="preserve">The myth that you can have a trans kid or a dead kid has been debunked. </w:t>
      </w:r>
      <w:r w:rsidRPr="00ED1998">
        <w:rPr>
          <w:rFonts w:eastAsia="Times New Roman"/>
          <w:color w:val="000000"/>
          <w:lang w:val="en-US"/>
        </w:rPr>
        <w:t>A recent</w:t>
      </w:r>
      <w:hyperlink r:id="rId38" w:history="1">
        <w:r w:rsidRPr="00ED1998">
          <w:rPr>
            <w:rFonts w:eastAsia="Times New Roman"/>
            <w:color w:val="4F81BD" w:themeColor="accent1"/>
            <w:u w:val="single"/>
            <w:lang w:val="en-US"/>
          </w:rPr>
          <w:t xml:space="preserve"> landmark study</w:t>
        </w:r>
      </w:hyperlink>
      <w:r w:rsidRPr="00ED1998">
        <w:rPr>
          <w:rFonts w:eastAsia="Times New Roman"/>
          <w:color w:val="4F81BD" w:themeColor="accent1"/>
          <w:lang w:val="en-US"/>
        </w:rPr>
        <w:t xml:space="preserve"> </w:t>
      </w:r>
      <w:r w:rsidRPr="00ED1998">
        <w:rPr>
          <w:rFonts w:eastAsia="Times New Roman"/>
          <w:color w:val="000000"/>
          <w:lang w:val="en-US"/>
        </w:rPr>
        <w:t xml:space="preserve">from Finland found that suicide was rare among dysphoric youth. The study also revealed that </w:t>
      </w:r>
      <w:r w:rsidRPr="00ED1998">
        <w:rPr>
          <w:rFonts w:eastAsia="Times New Roman"/>
          <w:b/>
          <w:bCs/>
          <w:color w:val="000000"/>
          <w:lang w:val="en-US"/>
        </w:rPr>
        <w:t>medical transition did not appear to reduce suicide risk</w:t>
      </w:r>
      <w:r w:rsidRPr="00ED1998">
        <w:rPr>
          <w:rFonts w:eastAsia="Times New Roman"/>
          <w:color w:val="000000"/>
          <w:lang w:val="en-US"/>
        </w:rPr>
        <w:t>; that in fact psychiatric co-morbidities accounted for the elevated suicide risk among gender clinic patients, not gender dysphoria.</w:t>
      </w:r>
      <w:r w:rsidR="008419D6">
        <w:rPr>
          <w:rFonts w:eastAsia="Times New Roman"/>
          <w:color w:val="000000"/>
          <w:lang w:val="en-US"/>
        </w:rPr>
        <w:t xml:space="preserve"> </w:t>
      </w:r>
    </w:p>
    <w:p w14:paraId="2D88B96D" w14:textId="77777777" w:rsidR="00ED1998" w:rsidRDefault="00ED1998" w:rsidP="00A428CE">
      <w:pPr>
        <w:numPr>
          <w:ilvl w:val="0"/>
          <w:numId w:val="11"/>
        </w:numPr>
        <w:spacing w:before="240" w:line="240" w:lineRule="auto"/>
        <w:ind w:left="360" w:hanging="360"/>
        <w:textAlignment w:val="baseline"/>
        <w:rPr>
          <w:rFonts w:eastAsia="Times New Roman"/>
          <w:color w:val="000000"/>
          <w:lang w:val="en-US"/>
        </w:rPr>
      </w:pPr>
      <w:r w:rsidRPr="00ED1998">
        <w:rPr>
          <w:rFonts w:eastAsia="Times New Roman"/>
          <w:b/>
          <w:bCs/>
          <w:color w:val="000000"/>
          <w:lang w:val="en-US"/>
        </w:rPr>
        <w:t>The American Academy of Pediatrics promotes the affirmative model, which recommends puberty blockers to treat gender dysphoria, followed by hormones and surgeries. This AAP guidance was written by a single doctor, Jason Rafferty, who had barely finished his residency.</w:t>
      </w:r>
      <w:r w:rsidRPr="00ED1998">
        <w:rPr>
          <w:rFonts w:eastAsia="Times New Roman"/>
          <w:color w:val="000000"/>
          <w:lang w:val="en-US"/>
        </w:rPr>
        <w:t xml:space="preserve"> There's even a disclaimer in the document saying Rafferty was the only person who "conceptualized, drafted, reviewed, revised, and approved" the guidance and that he "agrees to be accountable for all aspects of the work." </w:t>
      </w:r>
      <w:r w:rsidRPr="00ED1998">
        <w:rPr>
          <w:rFonts w:eastAsia="Times New Roman"/>
          <w:b/>
          <w:bCs/>
          <w:color w:val="000000"/>
          <w:lang w:val="en-US"/>
        </w:rPr>
        <w:t>Rafferty was empowered to submit his own work to himself for approval and then, incredibly, he approved it</w:t>
      </w:r>
      <w:r w:rsidRPr="00ED1998">
        <w:rPr>
          <w:rFonts w:eastAsia="Times New Roman"/>
          <w:color w:val="000000"/>
          <w:lang w:val="en-US"/>
        </w:rPr>
        <w:t xml:space="preserve">. </w:t>
      </w:r>
    </w:p>
    <w:p w14:paraId="44607019" w14:textId="3812EF7B" w:rsidR="00ED1998" w:rsidRPr="00ED1998" w:rsidRDefault="00ED1998" w:rsidP="00A428CE">
      <w:pPr>
        <w:spacing w:before="80" w:line="240" w:lineRule="auto"/>
        <w:ind w:left="360"/>
        <w:textAlignment w:val="baseline"/>
        <w:rPr>
          <w:rFonts w:eastAsia="Times New Roman"/>
          <w:color w:val="000000"/>
          <w:lang w:val="en-US"/>
        </w:rPr>
      </w:pPr>
      <w:r w:rsidRPr="00ED1998">
        <w:rPr>
          <w:rFonts w:eastAsia="Times New Roman"/>
          <w:color w:val="000000"/>
          <w:lang w:val="en-US"/>
        </w:rPr>
        <w:lastRenderedPageBreak/>
        <w:t>Source:</w:t>
      </w:r>
      <w:r>
        <w:rPr>
          <w:rFonts w:eastAsia="Times New Roman"/>
          <w:color w:val="000000"/>
          <w:lang w:val="en-US"/>
        </w:rPr>
        <w:t xml:space="preserve"> </w:t>
      </w:r>
      <w:hyperlink r:id="rId39" w:history="1">
        <w:r w:rsidRPr="008E0DCE">
          <w:rPr>
            <w:rStyle w:val="Hyperlink"/>
            <w:rFonts w:eastAsia="Times New Roman"/>
            <w:color w:val="4F81BD" w:themeColor="accent1"/>
            <w:lang w:val="en-US"/>
          </w:rPr>
          <w:t>AAP</w:t>
        </w:r>
      </w:hyperlink>
      <w:r w:rsidRPr="008E0DCE">
        <w:rPr>
          <w:rFonts w:eastAsia="Times New Roman"/>
          <w:color w:val="4F81BD" w:themeColor="accent1"/>
          <w:lang w:val="en-US"/>
        </w:rPr>
        <w:t xml:space="preserve"> </w:t>
      </w:r>
    </w:p>
    <w:p w14:paraId="2CC9C1B0" w14:textId="77777777" w:rsidR="00ED1998" w:rsidRDefault="00ED1998" w:rsidP="00A428CE">
      <w:pPr>
        <w:numPr>
          <w:ilvl w:val="0"/>
          <w:numId w:val="12"/>
        </w:numPr>
        <w:spacing w:before="240" w:line="240" w:lineRule="auto"/>
        <w:textAlignment w:val="baseline"/>
        <w:rPr>
          <w:rFonts w:eastAsia="Times New Roman"/>
          <w:color w:val="000000"/>
          <w:lang w:val="en-US"/>
        </w:rPr>
      </w:pPr>
      <w:r w:rsidRPr="00ED1998">
        <w:rPr>
          <w:rFonts w:eastAsia="Times New Roman"/>
          <w:b/>
          <w:bCs/>
          <w:color w:val="000000"/>
          <w:lang w:val="en-US"/>
        </w:rPr>
        <w:t>Rafferty's justification for these treatments contained numerous faulty citations.</w:t>
      </w:r>
      <w:r w:rsidRPr="00ED1998">
        <w:rPr>
          <w:rFonts w:eastAsia="Times New Roman"/>
          <w:color w:val="000000"/>
          <w:lang w:val="en-US"/>
        </w:rPr>
        <w:t xml:space="preserve">  Upon closer inspection, the references </w:t>
      </w:r>
      <w:proofErr w:type="gramStart"/>
      <w:r w:rsidRPr="00ED1998">
        <w:rPr>
          <w:rFonts w:eastAsia="Times New Roman"/>
          <w:color w:val="000000"/>
          <w:lang w:val="en-US"/>
        </w:rPr>
        <w:t>actually show</w:t>
      </w:r>
      <w:proofErr w:type="gramEnd"/>
      <w:r w:rsidRPr="00ED1998">
        <w:rPr>
          <w:rFonts w:eastAsia="Times New Roman"/>
          <w:color w:val="000000"/>
          <w:lang w:val="en-US"/>
        </w:rPr>
        <w:t xml:space="preserve"> the very opposite of what he claims. </w:t>
      </w:r>
    </w:p>
    <w:p w14:paraId="670C6D3F" w14:textId="0A52FD3D" w:rsidR="00ED1998" w:rsidRDefault="00ED1998" w:rsidP="00A428CE">
      <w:pPr>
        <w:spacing w:before="80" w:line="240" w:lineRule="auto"/>
        <w:ind w:left="360"/>
        <w:textAlignment w:val="baseline"/>
        <w:rPr>
          <w:rFonts w:eastAsia="Times New Roman"/>
          <w:color w:val="000000"/>
          <w:lang w:val="en-US"/>
        </w:rPr>
      </w:pPr>
      <w:r w:rsidRPr="00ED1998">
        <w:rPr>
          <w:rFonts w:eastAsia="Times New Roman"/>
          <w:color w:val="000000"/>
          <w:lang w:val="en-US"/>
        </w:rPr>
        <w:t xml:space="preserve">Source: </w:t>
      </w:r>
      <w:hyperlink r:id="rId40" w:history="1">
        <w:r w:rsidRPr="00ED1998">
          <w:rPr>
            <w:rStyle w:val="Hyperlink"/>
            <w:rFonts w:eastAsia="Times New Roman"/>
            <w:color w:val="4F81BD" w:themeColor="accent1"/>
            <w:lang w:val="en-US"/>
          </w:rPr>
          <w:t>James Cantor</w:t>
        </w:r>
      </w:hyperlink>
    </w:p>
    <w:p w14:paraId="3176732B" w14:textId="77777777" w:rsidR="00A428CE" w:rsidRDefault="00ED1998" w:rsidP="00A428CE">
      <w:pPr>
        <w:numPr>
          <w:ilvl w:val="0"/>
          <w:numId w:val="12"/>
        </w:numPr>
        <w:spacing w:before="240" w:line="240" w:lineRule="auto"/>
        <w:textAlignment w:val="baseline"/>
        <w:rPr>
          <w:rFonts w:eastAsia="Times New Roman"/>
          <w:color w:val="000000"/>
          <w:lang w:val="en-US"/>
        </w:rPr>
      </w:pPr>
      <w:r w:rsidRPr="00ED1998">
        <w:rPr>
          <w:rFonts w:eastAsia="Times New Roman"/>
          <w:b/>
          <w:bCs/>
          <w:color w:val="000000"/>
          <w:lang w:val="en-US"/>
        </w:rPr>
        <w:t>Many members of the American Academy of Pediatrics have been expressing concern about "gender-affirming care" for years and clamoring for a systematic review of the evidence, but they were repeatedly ignored by AAP leadership</w:t>
      </w:r>
      <w:r w:rsidRPr="00ED1998">
        <w:rPr>
          <w:rFonts w:eastAsia="Times New Roman"/>
          <w:color w:val="000000"/>
          <w:lang w:val="en-US"/>
        </w:rPr>
        <w:t xml:space="preserve">.  </w:t>
      </w:r>
    </w:p>
    <w:p w14:paraId="56B1341E" w14:textId="253305E9" w:rsidR="00ED1998" w:rsidRPr="00ED1998" w:rsidRDefault="00ED1998" w:rsidP="00A428CE">
      <w:pPr>
        <w:spacing w:before="80" w:line="240" w:lineRule="auto"/>
        <w:ind w:left="360"/>
        <w:textAlignment w:val="baseline"/>
        <w:rPr>
          <w:rFonts w:eastAsia="Times New Roman"/>
          <w:color w:val="000000"/>
          <w:lang w:val="en-US"/>
        </w:rPr>
      </w:pPr>
      <w:r w:rsidRPr="00ED1998">
        <w:rPr>
          <w:rFonts w:eastAsia="Times New Roman"/>
          <w:color w:val="000000"/>
          <w:lang w:val="en-US"/>
        </w:rPr>
        <w:t>Source:</w:t>
      </w:r>
      <w:hyperlink r:id="rId41" w:anchor="details" w:history="1">
        <w:r w:rsidRPr="00ED1998">
          <w:rPr>
            <w:rFonts w:eastAsia="Times New Roman"/>
            <w:color w:val="000000"/>
            <w:lang w:val="en-US"/>
          </w:rPr>
          <w:t xml:space="preserve"> </w:t>
        </w:r>
      </w:hyperlink>
      <w:hyperlink r:id="rId42" w:history="1">
        <w:r w:rsidRPr="00ED1998">
          <w:rPr>
            <w:rFonts w:eastAsia="Times New Roman"/>
            <w:color w:val="4F81BD" w:themeColor="accent1"/>
            <w:u w:val="single"/>
            <w:lang w:val="en-US"/>
          </w:rPr>
          <w:t>SEGM</w:t>
        </w:r>
      </w:hyperlink>
      <w:hyperlink r:id="rId43" w:anchor="details" w:history="1">
        <w:r w:rsidRPr="00ED1998">
          <w:rPr>
            <w:rFonts w:eastAsia="Times New Roman"/>
            <w:color w:val="4F81BD" w:themeColor="accent1"/>
            <w:u w:val="single"/>
            <w:lang w:val="en-US"/>
          </w:rPr>
          <w:t>, Julia Mason</w:t>
        </w:r>
      </w:hyperlink>
      <w:r w:rsidRPr="00ED1998">
        <w:rPr>
          <w:rFonts w:eastAsia="Times New Roman"/>
          <w:color w:val="4F81BD" w:themeColor="accent1"/>
          <w:lang w:val="en-US"/>
        </w:rPr>
        <w:t xml:space="preserve">, </w:t>
      </w:r>
      <w:hyperlink r:id="rId44" w:history="1">
        <w:r w:rsidRPr="00ED1998">
          <w:rPr>
            <w:rFonts w:eastAsia="Times New Roman"/>
            <w:color w:val="4F81BD" w:themeColor="accent1"/>
            <w:u w:val="single"/>
            <w:lang w:val="en-US"/>
          </w:rPr>
          <w:t>"No Way Back"</w:t>
        </w:r>
      </w:hyperlink>
      <w:r w:rsidRPr="00ED1998">
        <w:rPr>
          <w:rFonts w:eastAsia="Times New Roman"/>
          <w:color w:val="4F81BD" w:themeColor="accent1"/>
          <w:lang w:val="en-US"/>
        </w:rPr>
        <w:t xml:space="preserve"> </w:t>
      </w:r>
      <w:r w:rsidRPr="00ED1998">
        <w:rPr>
          <w:rFonts w:eastAsia="Times New Roman"/>
          <w:color w:val="000000"/>
          <w:lang w:val="en-US"/>
        </w:rPr>
        <w:t>(min 11:13)</w:t>
      </w:r>
    </w:p>
    <w:p w14:paraId="1D5CF068" w14:textId="77777777" w:rsidR="00A428CE" w:rsidRDefault="005304E4" w:rsidP="00A428CE">
      <w:pPr>
        <w:numPr>
          <w:ilvl w:val="0"/>
          <w:numId w:val="14"/>
        </w:numPr>
        <w:spacing w:before="240" w:line="240" w:lineRule="auto"/>
        <w:ind w:left="360" w:hanging="360"/>
        <w:textAlignment w:val="baseline"/>
        <w:rPr>
          <w:rFonts w:eastAsia="Times New Roman"/>
          <w:color w:val="000000"/>
          <w:lang w:val="en-US"/>
        </w:rPr>
      </w:pPr>
      <w:hyperlink r:id="rId45" w:history="1">
        <w:r w:rsidR="00ED1998" w:rsidRPr="00ED1998">
          <w:rPr>
            <w:rFonts w:eastAsia="Times New Roman"/>
            <w:b/>
            <w:bCs/>
            <w:color w:val="4F81BD" w:themeColor="accent1"/>
            <w:u w:val="single"/>
            <w:lang w:val="en-US"/>
          </w:rPr>
          <w:t>Rafferty and two other high-profile gender clinicians</w:t>
        </w:r>
      </w:hyperlink>
      <w:r w:rsidR="00ED1998" w:rsidRPr="00ED1998">
        <w:rPr>
          <w:rFonts w:eastAsia="Times New Roman"/>
          <w:b/>
          <w:bCs/>
          <w:color w:val="000000"/>
          <w:lang w:val="en-US"/>
        </w:rPr>
        <w:t xml:space="preserve"> and the</w:t>
      </w:r>
      <w:hyperlink r:id="rId46" w:history="1">
        <w:r w:rsidR="00ED1998" w:rsidRPr="00ED1998">
          <w:rPr>
            <w:rFonts w:eastAsia="Times New Roman"/>
            <w:b/>
            <w:bCs/>
            <w:color w:val="000000"/>
            <w:u w:val="single"/>
            <w:lang w:val="en-US"/>
          </w:rPr>
          <w:t xml:space="preserve"> </w:t>
        </w:r>
        <w:r w:rsidR="00ED1998" w:rsidRPr="00ED1998">
          <w:rPr>
            <w:rFonts w:eastAsia="Times New Roman"/>
            <w:b/>
            <w:bCs/>
            <w:color w:val="4F81BD" w:themeColor="accent1"/>
            <w:u w:val="single"/>
            <w:lang w:val="en-US"/>
          </w:rPr>
          <w:t>American Academy of Pediatrics</w:t>
        </w:r>
      </w:hyperlink>
      <w:r w:rsidR="00ED1998" w:rsidRPr="00ED1998">
        <w:rPr>
          <w:rFonts w:eastAsia="Times New Roman"/>
          <w:b/>
          <w:bCs/>
          <w:color w:val="000000"/>
          <w:lang w:val="en-US"/>
        </w:rPr>
        <w:t xml:space="preserve"> are currently being sued by a </w:t>
      </w:r>
      <w:proofErr w:type="spellStart"/>
      <w:r w:rsidR="00ED1998" w:rsidRPr="00ED1998">
        <w:rPr>
          <w:rFonts w:eastAsia="Times New Roman"/>
          <w:b/>
          <w:bCs/>
          <w:color w:val="000000"/>
          <w:lang w:val="en-US"/>
        </w:rPr>
        <w:t>detransitioner</w:t>
      </w:r>
      <w:proofErr w:type="spellEnd"/>
      <w:r w:rsidR="00ED1998" w:rsidRPr="00ED1998">
        <w:rPr>
          <w:rFonts w:eastAsia="Times New Roman"/>
          <w:b/>
          <w:bCs/>
          <w:color w:val="000000"/>
          <w:lang w:val="en-US"/>
        </w:rPr>
        <w:t xml:space="preserve"> for civil conspiracy, fraud, and medical malpractice.</w:t>
      </w:r>
      <w:r w:rsidR="00ED1998" w:rsidRPr="00ED1998">
        <w:rPr>
          <w:rFonts w:eastAsia="Times New Roman"/>
          <w:color w:val="000000"/>
          <w:lang w:val="en-US"/>
        </w:rPr>
        <w:t xml:space="preserve"> The AAP has quietly instructed members to stop using their work email accounts when communicating about “sensitive topics'' that might be revealed by subpoenas. </w:t>
      </w:r>
    </w:p>
    <w:p w14:paraId="67293671" w14:textId="3EEE9675" w:rsidR="00ED1998" w:rsidRDefault="00ED1998" w:rsidP="00A428CE">
      <w:pPr>
        <w:spacing w:before="80" w:line="240" w:lineRule="auto"/>
        <w:ind w:left="360"/>
        <w:textAlignment w:val="baseline"/>
        <w:rPr>
          <w:rFonts w:eastAsia="Times New Roman"/>
          <w:color w:val="4F81BD" w:themeColor="accent1"/>
          <w:u w:val="single"/>
          <w:lang w:val="en-US"/>
        </w:rPr>
      </w:pPr>
      <w:r w:rsidRPr="00ED1998">
        <w:rPr>
          <w:rFonts w:eastAsia="Times New Roman"/>
          <w:color w:val="000000"/>
          <w:lang w:val="en-US"/>
        </w:rPr>
        <w:t xml:space="preserve">Source: </w:t>
      </w:r>
      <w:hyperlink r:id="rId47" w:history="1">
        <w:r w:rsidRPr="00ED1998">
          <w:rPr>
            <w:rFonts w:eastAsia="Times New Roman"/>
            <w:color w:val="4F81BD" w:themeColor="accent1"/>
            <w:u w:val="single"/>
            <w:lang w:val="en-US"/>
          </w:rPr>
          <w:t>Leor Sapir</w:t>
        </w:r>
      </w:hyperlink>
    </w:p>
    <w:p w14:paraId="682BC242" w14:textId="7B99E304" w:rsidR="00ED1998" w:rsidRPr="00ED1998" w:rsidRDefault="00ED1998" w:rsidP="00625E5A">
      <w:pPr>
        <w:spacing w:before="240" w:line="240" w:lineRule="auto"/>
        <w:rPr>
          <w:rFonts w:ascii="Times New Roman" w:eastAsia="Times New Roman" w:hAnsi="Times New Roman" w:cs="Times New Roman"/>
          <w:sz w:val="24"/>
          <w:szCs w:val="24"/>
          <w:lang w:val="en-US"/>
        </w:rPr>
      </w:pPr>
      <w:r w:rsidRPr="00ED1998">
        <w:rPr>
          <w:rFonts w:eastAsia="Times New Roman"/>
          <w:color w:val="000000"/>
          <w:lang w:val="en-US"/>
        </w:rPr>
        <w:t>In addition to repeating serious factual errors about the realities of sex-trait modification, the common narrative suggests that all progressives are aligned on the issue of gender. The many liberals who value evidence-based care and who want the rights of women and girls protected would disagree. As mainstream Democrats learn more about gender-identity ideology, polling shows support on these issues is waning.</w:t>
      </w:r>
    </w:p>
    <w:p w14:paraId="079579E2" w14:textId="25C2003F" w:rsidR="00ED1998" w:rsidRPr="00ED1998" w:rsidRDefault="00ED1998" w:rsidP="00625E5A">
      <w:pPr>
        <w:spacing w:before="240" w:line="240" w:lineRule="auto"/>
        <w:rPr>
          <w:rFonts w:ascii="Times New Roman" w:eastAsia="Times New Roman" w:hAnsi="Times New Roman" w:cs="Times New Roman"/>
          <w:sz w:val="24"/>
          <w:szCs w:val="24"/>
          <w:lang w:val="en-US"/>
        </w:rPr>
      </w:pPr>
      <w:r w:rsidRPr="00ED1998">
        <w:rPr>
          <w:rFonts w:eastAsia="Times New Roman"/>
          <w:color w:val="000000"/>
          <w:lang w:val="en-US"/>
        </w:rPr>
        <w:t>Democratic voter opinion overall is also changing. An indication is in the level of support for trans-identified males competing in female sports — Democratic voter support for those males dropped eight percentage points between 2021 and 2023.</w:t>
      </w:r>
    </w:p>
    <w:p w14:paraId="0C717E1D" w14:textId="2FD988AB" w:rsidR="00ED1998" w:rsidRPr="00ED1998" w:rsidRDefault="00ED1998" w:rsidP="00ED1998">
      <w:pPr>
        <w:spacing w:beforeLines="240" w:before="576" w:line="240" w:lineRule="auto"/>
        <w:rPr>
          <w:rFonts w:ascii="Times New Roman" w:eastAsia="Times New Roman" w:hAnsi="Times New Roman" w:cs="Times New Roman"/>
          <w:sz w:val="24"/>
          <w:szCs w:val="24"/>
          <w:lang w:val="en-US"/>
        </w:rPr>
      </w:pPr>
      <w:r w:rsidRPr="00ED1998">
        <w:rPr>
          <w:rFonts w:eastAsia="Times New Roman"/>
          <w:color w:val="000000"/>
          <w:bdr w:val="none" w:sz="0" w:space="0" w:color="auto" w:frame="1"/>
          <w:lang w:val="en-US"/>
        </w:rPr>
        <w:fldChar w:fldCharType="begin"/>
      </w:r>
      <w:r w:rsidRPr="00ED1998">
        <w:rPr>
          <w:rFonts w:eastAsia="Times New Roman"/>
          <w:color w:val="000000"/>
          <w:bdr w:val="none" w:sz="0" w:space="0" w:color="auto" w:frame="1"/>
          <w:lang w:val="en-US"/>
        </w:rPr>
        <w:instrText xml:space="preserve"> INCLUDEPICTURE "https://lh7-us.googleusercontent.com/lk0uZq1XwEqXjSmB8iTH9yihznCNiTVkkTtxnnmqeXyX2qSMMrRUQlIp0A9jmuHjTmx-UvPPmgOcUkKnMgeQ7dx7K2VDL-_9oWXezAWSmgzGMZk8JWB_Ha4CbR5GCvPfm91Inv_SPp4jIf5g33DBYG4" \* MERGEFORMATINET </w:instrText>
      </w:r>
      <w:r w:rsidRPr="00ED1998">
        <w:rPr>
          <w:rFonts w:eastAsia="Times New Roman"/>
          <w:color w:val="000000"/>
          <w:bdr w:val="none" w:sz="0" w:space="0" w:color="auto" w:frame="1"/>
          <w:lang w:val="en-US"/>
        </w:rPr>
        <w:fldChar w:fldCharType="separate"/>
      </w:r>
      <w:r w:rsidRPr="00ED1998">
        <w:rPr>
          <w:rFonts w:eastAsia="Times New Roman"/>
          <w:noProof/>
          <w:color w:val="000000"/>
          <w:bdr w:val="none" w:sz="0" w:space="0" w:color="auto" w:frame="1"/>
          <w:lang w:val="en-US"/>
        </w:rPr>
        <w:drawing>
          <wp:inline distT="0" distB="0" distL="0" distR="0" wp14:anchorId="20B694FC" wp14:editId="131F38FA">
            <wp:extent cx="5943600" cy="2555240"/>
            <wp:effectExtent l="0" t="0" r="0" b="0"/>
            <wp:docPr id="155360343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03431" name="Picture 1" descr="A screenshot of a graph&#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3600" cy="2555240"/>
                    </a:xfrm>
                    <a:prstGeom prst="rect">
                      <a:avLst/>
                    </a:prstGeom>
                    <a:noFill/>
                    <a:ln>
                      <a:noFill/>
                    </a:ln>
                  </pic:spPr>
                </pic:pic>
              </a:graphicData>
            </a:graphic>
          </wp:inline>
        </w:drawing>
      </w:r>
      <w:r w:rsidRPr="00ED1998">
        <w:rPr>
          <w:rFonts w:eastAsia="Times New Roman"/>
          <w:color w:val="000000"/>
          <w:bdr w:val="none" w:sz="0" w:space="0" w:color="auto" w:frame="1"/>
          <w:lang w:val="en-US"/>
        </w:rPr>
        <w:fldChar w:fldCharType="end"/>
      </w:r>
    </w:p>
    <w:p w14:paraId="0AA9BD70" w14:textId="1E9039A5" w:rsidR="00ED1998" w:rsidRPr="00ED1998" w:rsidRDefault="00ED1998" w:rsidP="00ED1998">
      <w:pPr>
        <w:spacing w:before="40" w:line="240" w:lineRule="auto"/>
        <w:rPr>
          <w:rFonts w:ascii="Times New Roman" w:eastAsia="Times New Roman" w:hAnsi="Times New Roman" w:cs="Times New Roman"/>
          <w:sz w:val="24"/>
          <w:szCs w:val="24"/>
          <w:lang w:val="en-US"/>
        </w:rPr>
      </w:pPr>
      <w:r w:rsidRPr="00ED1998">
        <w:rPr>
          <w:rFonts w:eastAsia="Times New Roman"/>
          <w:color w:val="000000"/>
          <w:sz w:val="18"/>
          <w:szCs w:val="18"/>
          <w:lang w:val="en-US"/>
        </w:rPr>
        <w:t>Gallup Poll Released June 12, 2023</w:t>
      </w:r>
    </w:p>
    <w:p w14:paraId="00000024" w14:textId="6EE2BA79" w:rsidR="009614AE" w:rsidRDefault="009614AE" w:rsidP="00ED1998">
      <w:pPr>
        <w:spacing w:before="240" w:line="240" w:lineRule="auto"/>
        <w:rPr>
          <w:rFonts w:eastAsia="Times New Roman"/>
          <w:color w:val="000000"/>
          <w:lang w:val="en-US"/>
        </w:rPr>
      </w:pPr>
    </w:p>
    <w:p w14:paraId="41190CBC" w14:textId="77777777" w:rsidR="005304E4" w:rsidRPr="00ED1998" w:rsidRDefault="005304E4" w:rsidP="005304E4">
      <w:pPr>
        <w:spacing w:before="240" w:line="240" w:lineRule="auto"/>
        <w:rPr>
          <w:rFonts w:ascii="Times New Roman" w:eastAsia="Times New Roman" w:hAnsi="Times New Roman" w:cs="Times New Roman"/>
          <w:sz w:val="24"/>
          <w:szCs w:val="24"/>
          <w:lang w:val="en-US"/>
        </w:rPr>
      </w:pPr>
      <w:r w:rsidRPr="00ED1998">
        <w:rPr>
          <w:rFonts w:eastAsia="Times New Roman"/>
          <w:color w:val="000000"/>
          <w:lang w:val="en-US"/>
        </w:rPr>
        <w:lastRenderedPageBreak/>
        <w:t>We urge all journalists to cover this issue by following the science, not the ideology, and we hope the above information is helpful in your future reporting.</w:t>
      </w:r>
    </w:p>
    <w:p w14:paraId="790A5EC3" w14:textId="77777777" w:rsidR="005304E4" w:rsidRPr="00ED1998" w:rsidRDefault="005304E4" w:rsidP="005304E4">
      <w:pPr>
        <w:spacing w:before="360" w:line="240" w:lineRule="auto"/>
        <w:rPr>
          <w:rFonts w:ascii="Times New Roman" w:eastAsia="Times New Roman" w:hAnsi="Times New Roman" w:cs="Times New Roman"/>
          <w:sz w:val="24"/>
          <w:szCs w:val="24"/>
          <w:lang w:val="en-US"/>
        </w:rPr>
      </w:pPr>
      <w:r w:rsidRPr="00ED1998">
        <w:rPr>
          <w:rFonts w:eastAsia="Times New Roman"/>
          <w:color w:val="000000"/>
          <w:lang w:val="en-US"/>
        </w:rPr>
        <w:t>Thank you for your time. If any of these points contain errors, I hope you will debunk them.</w:t>
      </w:r>
    </w:p>
    <w:p w14:paraId="1DE25035" w14:textId="77777777" w:rsidR="005304E4" w:rsidRPr="00ED1998" w:rsidRDefault="005304E4" w:rsidP="005304E4">
      <w:pPr>
        <w:spacing w:before="360" w:line="240" w:lineRule="auto"/>
        <w:rPr>
          <w:rFonts w:ascii="Times New Roman" w:eastAsia="Times New Roman" w:hAnsi="Times New Roman" w:cs="Times New Roman"/>
          <w:sz w:val="24"/>
          <w:szCs w:val="24"/>
          <w:lang w:val="en-US"/>
        </w:rPr>
      </w:pPr>
      <w:r w:rsidRPr="00ED1998">
        <w:rPr>
          <w:rFonts w:eastAsia="Times New Roman"/>
          <w:color w:val="000000"/>
          <w:lang w:val="en-US"/>
        </w:rPr>
        <w:t>Best regards,</w:t>
      </w:r>
    </w:p>
    <w:p w14:paraId="0B18A088" w14:textId="427E4508" w:rsidR="008419D6" w:rsidRPr="00ED1998" w:rsidRDefault="005304E4" w:rsidP="005304E4">
      <w:pPr>
        <w:spacing w:before="240" w:line="240" w:lineRule="auto"/>
        <w:rPr>
          <w:rFonts w:ascii="Times New Roman" w:eastAsia="Times New Roman" w:hAnsi="Times New Roman" w:cs="Times New Roman"/>
          <w:sz w:val="24"/>
          <w:szCs w:val="24"/>
          <w:lang w:val="en-US"/>
        </w:rPr>
      </w:pPr>
      <w:r w:rsidRPr="00ED1998">
        <w:rPr>
          <w:rFonts w:eastAsia="Times New Roman"/>
          <w:color w:val="000000"/>
          <w:lang w:val="en-US"/>
        </w:rPr>
        <w:t>&lt;YOUR NAME</w:t>
      </w:r>
      <w:r>
        <w:rPr>
          <w:rFonts w:eastAsia="Times New Roman"/>
          <w:color w:val="000000"/>
          <w:lang w:val="en-US"/>
        </w:rPr>
        <w:t xml:space="preserve"> (optional)</w:t>
      </w:r>
      <w:r w:rsidRPr="00ED1998">
        <w:rPr>
          <w:rFonts w:eastAsia="Times New Roman"/>
          <w:color w:val="000000"/>
          <w:lang w:val="en-US"/>
        </w:rPr>
        <w:t>&gt;</w:t>
      </w:r>
      <w:r w:rsidRPr="00ED1998">
        <w:rPr>
          <w:rFonts w:eastAsia="Times New Roman"/>
          <w:color w:val="000000"/>
          <w:lang w:val="en-US"/>
        </w:rPr>
        <w:br/>
        <w:t>&lt;YOUR CONTACT INFO</w:t>
      </w:r>
      <w:r>
        <w:rPr>
          <w:rFonts w:eastAsia="Times New Roman"/>
          <w:color w:val="000000"/>
          <w:lang w:val="en-US"/>
        </w:rPr>
        <w:t xml:space="preserve"> (optional)</w:t>
      </w:r>
      <w:r w:rsidRPr="00ED1998">
        <w:rPr>
          <w:rFonts w:eastAsia="Times New Roman"/>
          <w:color w:val="000000"/>
          <w:lang w:val="en-US"/>
        </w:rPr>
        <w:t>&gt;</w:t>
      </w:r>
    </w:p>
    <w:sectPr w:rsidR="008419D6" w:rsidRPr="00ED19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5157"/>
    <w:multiLevelType w:val="multilevel"/>
    <w:tmpl w:val="55540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44493C"/>
    <w:multiLevelType w:val="hybridMultilevel"/>
    <w:tmpl w:val="6E205B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541072"/>
    <w:multiLevelType w:val="multilevel"/>
    <w:tmpl w:val="36721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8605C1"/>
    <w:multiLevelType w:val="multilevel"/>
    <w:tmpl w:val="DA3EF7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91411D"/>
    <w:multiLevelType w:val="multilevel"/>
    <w:tmpl w:val="92764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3"/>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abstractNumId w:val="3"/>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AE"/>
    <w:rsid w:val="000635AE"/>
    <w:rsid w:val="001A2DE7"/>
    <w:rsid w:val="00313584"/>
    <w:rsid w:val="00394285"/>
    <w:rsid w:val="003C517C"/>
    <w:rsid w:val="005304E4"/>
    <w:rsid w:val="00625E5A"/>
    <w:rsid w:val="008419D6"/>
    <w:rsid w:val="008B60CE"/>
    <w:rsid w:val="008E0DCE"/>
    <w:rsid w:val="008E6731"/>
    <w:rsid w:val="00957695"/>
    <w:rsid w:val="009614AE"/>
    <w:rsid w:val="00A37E0C"/>
    <w:rsid w:val="00A428CE"/>
    <w:rsid w:val="00CE3027"/>
    <w:rsid w:val="00ED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96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ED19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D1998"/>
    <w:rPr>
      <w:color w:val="0000FF"/>
      <w:u w:val="single"/>
    </w:rPr>
  </w:style>
  <w:style w:type="character" w:styleId="UnresolvedMention">
    <w:name w:val="Unresolved Mention"/>
    <w:basedOn w:val="DefaultParagraphFont"/>
    <w:uiPriority w:val="99"/>
    <w:semiHidden/>
    <w:unhideWhenUsed/>
    <w:rsid w:val="00ED1998"/>
    <w:rPr>
      <w:color w:val="605E5C"/>
      <w:shd w:val="clear" w:color="auto" w:fill="E1DFDD"/>
    </w:rPr>
  </w:style>
  <w:style w:type="paragraph" w:styleId="ListParagraph">
    <w:name w:val="List Paragraph"/>
    <w:basedOn w:val="Normal"/>
    <w:uiPriority w:val="34"/>
    <w:qFormat/>
    <w:rsid w:val="00A428CE"/>
    <w:pPr>
      <w:ind w:left="720"/>
      <w:contextualSpacing/>
    </w:pPr>
  </w:style>
  <w:style w:type="character" w:styleId="FollowedHyperlink">
    <w:name w:val="FollowedHyperlink"/>
    <w:basedOn w:val="DefaultParagraphFont"/>
    <w:uiPriority w:val="99"/>
    <w:semiHidden/>
    <w:unhideWhenUsed/>
    <w:rsid w:val="000635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15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vironmentalprogress.org/big-news/wpath-files" TargetMode="External"/><Relationship Id="rId18" Type="http://schemas.openxmlformats.org/officeDocument/2006/relationships/hyperlink" Target="https://www-nrc-nl.translate.goog/nieuws/2022/12/30/ook-transzorg-moet-aan-medisch-wetenschappelijke-standaarden-voldoen-a4152945?_x_tr_sl=nl&amp;_x_tr_tl=en&amp;_x_tr_hl=en&amp;_x_tr_pto=sc" TargetMode="External"/><Relationship Id="rId26" Type="http://schemas.openxmlformats.org/officeDocument/2006/relationships/hyperlink" Target="https://www.socialstyrelsen.se/globalassets/sharepoint-dokument/artikelkatalog/kunskapsstod/2023-1-8330.pdf" TargetMode="External"/><Relationship Id="rId39" Type="http://schemas.openxmlformats.org/officeDocument/2006/relationships/hyperlink" Target="https://publications.aap.org/pediatrics/article/142/4/e20182162/37381/Ensuring-Comprehensive-Care-and-Support-for?autologincheck=redirected" TargetMode="External"/><Relationship Id="rId21" Type="http://schemas.openxmlformats.org/officeDocument/2006/relationships/hyperlink" Target="https://www.bbc.co.uk/news/health-56601386" TargetMode="External"/><Relationship Id="rId34" Type="http://schemas.openxmlformats.org/officeDocument/2006/relationships/hyperlink" Target="https://www.wsj.com/articles/trans-gender-affirming-care-transition-hormone-surgery-evidence-c1961e27" TargetMode="External"/><Relationship Id="rId42" Type="http://schemas.openxmlformats.org/officeDocument/2006/relationships/hyperlink" Target="https://segm.org/AAP_silences_debate_on_gender_diverse_youth_treatments" TargetMode="External"/><Relationship Id="rId47" Type="http://schemas.openxmlformats.org/officeDocument/2006/relationships/hyperlink" Target="https://twitter.com/LeorSapir/status/1735782275395047704" TargetMode="External"/><Relationship Id="rId50" Type="http://schemas.openxmlformats.org/officeDocument/2006/relationships/theme" Target="theme/theme1.xml"/><Relationship Id="rId7" Type="http://schemas.openxmlformats.org/officeDocument/2006/relationships/hyperlink" Target="https://www.youtube.com/watch?v=7hyXQWmf2r0" TargetMode="External"/><Relationship Id="rId2" Type="http://schemas.openxmlformats.org/officeDocument/2006/relationships/styles" Target="styles.xml"/><Relationship Id="rId16" Type="http://schemas.openxmlformats.org/officeDocument/2006/relationships/hyperlink" Target="https://segm.org/Dutch-studies-critically-flawed" TargetMode="External"/><Relationship Id="rId29" Type="http://schemas.openxmlformats.org/officeDocument/2006/relationships/hyperlink" Target="https://ukom-no.translate.goog/rapporter/pasientsikkerhet-for-barn-og-unge-med-kjonnsink%5b&#8230;%5dfalinger?_x_tr_sl=no&amp;_x_tr_tl=en&amp;_x_tr_hl=en&amp;_x_tr_pto=sc" TargetMode="External"/><Relationship Id="rId11" Type="http://schemas.openxmlformats.org/officeDocument/2006/relationships/hyperlink" Target="https://genspect.org/get-them-on-treatment-wpath-and-the-long-reach-of-us-trans-ideology-into-uk-healthcare/" TargetMode="External"/><Relationship Id="rId24" Type="http://schemas.openxmlformats.org/officeDocument/2006/relationships/hyperlink" Target="https://www-hs-fi.translate.goog/tiede/art-2000009348478.html?_x_tr_sl=fi&amp;_x_tr_tl=en&amp;_x_tr_hl=en&amp;_x_tr_pto=sc&amp;_x_tr_hist=true" TargetMode="External"/><Relationship Id="rId32" Type="http://schemas.openxmlformats.org/officeDocument/2006/relationships/hyperlink" Target="https://www-aftenposten-no.translate.goog/meninger/debatt/i/Moqm0E/kan-vi-la-oslo-kommune-ha-sitt-eget-medisinske-tilbud-for-hormonbehandling-av-barn?_x_tr_sl=no&amp;_x_tr_tl=en&amp;_x_tr_hl=en&amp;_x_tr_pto=sc" TargetMode="External"/><Relationship Id="rId37" Type="http://schemas.openxmlformats.org/officeDocument/2006/relationships/hyperlink" Target="https://manhattan-institute.us4.list-manage.com/track/click?u=b75d222a8ff4ade269f9efd3b&amp;id=29011e8af4&amp;e=1ba047e1cf" TargetMode="External"/><Relationship Id="rId40" Type="http://schemas.openxmlformats.org/officeDocument/2006/relationships/hyperlink" Target="https://www.ohchr.org/sites/default/files/Documents/Issues/SexualOrientation/IESOGI/Other/Rebekah_Murphy_20191214_JamesCantor-fact-checking_AAP-Policy.pdf" TargetMode="External"/><Relationship Id="rId45" Type="http://schemas.openxmlformats.org/officeDocument/2006/relationships/hyperlink" Target="https://www.dailymail.co.uk/news/article-12654975/Detransitioner-multiple-personality-gender-reassignment.html" TargetMode="External"/><Relationship Id="rId5" Type="http://schemas.openxmlformats.org/officeDocument/2006/relationships/hyperlink" Target="https://cass.independent-review.uk/" TargetMode="External"/><Relationship Id="rId15" Type="http://schemas.openxmlformats.org/officeDocument/2006/relationships/hyperlink" Target="https://genspect.org/the-dutch-model-is-falling-apart/" TargetMode="External"/><Relationship Id="rId23" Type="http://schemas.openxmlformats.org/officeDocument/2006/relationships/hyperlink" Target="https://segm.org/Finland_deviates_from_WPATH_prioritizing_psychotherapy_no_surgery_for_minors" TargetMode="External"/><Relationship Id="rId28" Type="http://schemas.openxmlformats.org/officeDocument/2006/relationships/hyperlink" Target="https://pubmed.ncbi.nlm.nih.gov/37069492/" TargetMode="External"/><Relationship Id="rId36" Type="http://schemas.openxmlformats.org/officeDocument/2006/relationships/hyperlink" Target="https://ugeskriftet-dk.translate.goog/videnskab/sundhedsfaglige-tilbud-til-born-og-unge-med-konsubehag?_x_tr_sl=da&amp;_x_tr_tl=en&amp;_x_tr_hl=en&amp;_x_tr_pto=sc&amp;_x_tr_hist=true" TargetMode="External"/><Relationship Id="rId49" Type="http://schemas.openxmlformats.org/officeDocument/2006/relationships/fontTable" Target="fontTable.xml"/><Relationship Id="rId10" Type="http://schemas.openxmlformats.org/officeDocument/2006/relationships/hyperlink" Target="https://www.tandfonline.com/doi/pdf/10.1080/26895269.2022.2100644" TargetMode="External"/><Relationship Id="rId19" Type="http://schemas.openxmlformats.org/officeDocument/2006/relationships/hyperlink" Target="https://www.voorzij.nl/more-research-is-urgently-needed-into-transgender-care-for-young-people-where-does-the-large-increase-of-children-come-from/" TargetMode="External"/><Relationship Id="rId31" Type="http://schemas.openxmlformats.org/officeDocument/2006/relationships/hyperlink" Target="https://www-aftenposten-no.translate.goog/meninger/kronikk/i/MRzMWB/helsedirektoratet-kommer-med-uforsvarlige-retningslinjer-for-kjoennsinkongruens-fem-leger?_x_tr_sl=auto&amp;_x_tr_tl=en&amp;_x_tr_hl=en-US&amp;_x_tr_pto=wapp" TargetMode="External"/><Relationship Id="rId44" Type="http://schemas.openxmlformats.org/officeDocument/2006/relationships/hyperlink" Target="https://vimeo.com/843711105/a5fee47789" TargetMode="External"/><Relationship Id="rId4" Type="http://schemas.openxmlformats.org/officeDocument/2006/relationships/webSettings" Target="webSettings.xml"/><Relationship Id="rId9" Type="http://schemas.openxmlformats.org/officeDocument/2006/relationships/hyperlink" Target="https://environmentalprogress.org/big-news/wpath-files" TargetMode="External"/><Relationship Id="rId14" Type="http://schemas.openxmlformats.org/officeDocument/2006/relationships/hyperlink" Target="https://www.thefp.com/p/gender-affirming-care-dangerous-finland-doctor" TargetMode="External"/><Relationship Id="rId22" Type="http://schemas.openxmlformats.org/officeDocument/2006/relationships/hyperlink" Target="https://www.youtube.com/watch?v=PHICvtV0ONU" TargetMode="External"/><Relationship Id="rId27" Type="http://schemas.openxmlformats.org/officeDocument/2006/relationships/hyperlink" Target="https://www-sbu-se.translate.goog/sv/publikationer/SBU-utvarderar/hormonbehandling-vid-konsdysfori/?_x_tr_sl=sv&amp;_x_tr_tl=en&amp;_x_tr_hl=en&amp;_x_tr_pto=sc" TargetMode="External"/><Relationship Id="rId30" Type="http://schemas.openxmlformats.org/officeDocument/2006/relationships/hyperlink" Target="https://www.bmj.com/content/bmj/380/bmj.p697.full.pdf" TargetMode="External"/><Relationship Id="rId35" Type="http://schemas.openxmlformats.org/officeDocument/2006/relationships/hyperlink" Target="https://segm.org/Denmark-sharply-restricts-youth-gender-transitions" TargetMode="External"/><Relationship Id="rId43" Type="http://schemas.openxmlformats.org/officeDocument/2006/relationships/hyperlink" Target="https://wesleyyang.substack.com/p/amongst-people-where-ive-been-in" TargetMode="External"/><Relationship Id="rId48" Type="http://schemas.openxmlformats.org/officeDocument/2006/relationships/image" Target="media/image1.png"/><Relationship Id="rId8" Type="http://schemas.openxmlformats.org/officeDocument/2006/relationships/hyperlink" Target="https://www.npr.org/sections/health-shots/2022/04/29/1095227346/rachel-levine-calls-state-anti-lgbtq-bills-disturbing-and-dangerous-to-trans-you" TargetMode="External"/><Relationship Id="rId3" Type="http://schemas.openxmlformats.org/officeDocument/2006/relationships/settings" Target="settings.xml"/><Relationship Id="rId12" Type="http://schemas.openxmlformats.org/officeDocument/2006/relationships/hyperlink" Target="https://bmjopen.bmj.com/content/11/4/e048943.responses" TargetMode="External"/><Relationship Id="rId17" Type="http://schemas.openxmlformats.org/officeDocument/2006/relationships/hyperlink" Target="https://genspect.org/the-dutch-model-is-falling-apart/" TargetMode="External"/><Relationship Id="rId25" Type="http://schemas.openxmlformats.org/officeDocument/2006/relationships/hyperlink" Target="https://www.thefp.com/p/gender-affirming-care-dangerous-finland-doctor" TargetMode="External"/><Relationship Id="rId33" Type="http://schemas.openxmlformats.org/officeDocument/2006/relationships/hyperlink" Target="https://www-aftenposten-no.translate.goog/meninger/kronikk/i/mQy7o1/barn-og-unge-kan-skades-av-norsk-helsevesen-hvorfor-stiller-ikke-pressen-helsedirektoeren-til-veggs?_x_tr_sl=auto&amp;_x_tr_tl=en&amp;_x_tr_hl=en-US&amp;_x_tr_pto=wapp" TargetMode="External"/><Relationship Id="rId38" Type="http://schemas.openxmlformats.org/officeDocument/2006/relationships/hyperlink" Target="https://mentalhealth.bmj.com/content/ebmental/27/1/e300940.full.pdf" TargetMode="External"/><Relationship Id="rId46" Type="http://schemas.openxmlformats.org/officeDocument/2006/relationships/hyperlink" Target="https://nypost.com/2023/12/13/news/detransitioner-suing-american-academy-of-pediatrics/" TargetMode="External"/><Relationship Id="rId20" Type="http://schemas.openxmlformats.org/officeDocument/2006/relationships/hyperlink" Target="https://www.bbc.co.uk/news/health-66842352" TargetMode="External"/><Relationship Id="rId41" Type="http://schemas.openxmlformats.org/officeDocument/2006/relationships/hyperlink" Target="https://wesleyyang.substack.com/p/amongst-people-where-ive-been-in" TargetMode="External"/><Relationship Id="rId1" Type="http://schemas.openxmlformats.org/officeDocument/2006/relationships/numbering" Target="numbering.xml"/><Relationship Id="rId6" Type="http://schemas.openxmlformats.org/officeDocument/2006/relationships/hyperlink" Target="https://archive.ph/gABo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2024-06-03T05:22:00Z</dcterms:created>
  <dcterms:modified xsi:type="dcterms:W3CDTF">2024-06-06T07:55:00Z</dcterms:modified>
</cp:coreProperties>
</file>